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8B3018" w14:textId="35EFB604" w:rsidR="00664D98" w:rsidRDefault="00664D98" w:rsidP="00664D98">
      <w:pPr>
        <w:pStyle w:val="Header"/>
        <w:tabs>
          <w:tab w:val="right" w:pos="9900"/>
          <w:tab w:val="right" w:pos="13323"/>
        </w:tabs>
        <w:rPr>
          <w:sz w:val="24"/>
          <w:szCs w:val="24"/>
          <w:lang w:val="pt-BR"/>
        </w:rPr>
      </w:pPr>
      <w:r>
        <w:rPr>
          <w:sz w:val="24"/>
          <w:szCs w:val="24"/>
          <w:lang w:val="pt-BR"/>
        </w:rPr>
        <w:t>3GPP TSG-RAN WG4 Meeting #8</w:t>
      </w:r>
      <w:r w:rsidR="00AE4634">
        <w:rPr>
          <w:sz w:val="24"/>
          <w:szCs w:val="24"/>
          <w:lang w:val="pt-BR"/>
        </w:rPr>
        <w:t>4</w:t>
      </w:r>
      <w:r>
        <w:rPr>
          <w:sz w:val="24"/>
          <w:szCs w:val="24"/>
          <w:lang w:val="pt-BR"/>
        </w:rPr>
        <w:tab/>
      </w:r>
      <w:r w:rsidRPr="00347BDE">
        <w:rPr>
          <w:sz w:val="24"/>
          <w:szCs w:val="24"/>
          <w:lang w:val="pt-BR"/>
        </w:rPr>
        <w:t>R4-17</w:t>
      </w:r>
      <w:r w:rsidR="00AE4634">
        <w:rPr>
          <w:sz w:val="24"/>
          <w:szCs w:val="24"/>
          <w:lang w:val="pt-BR"/>
        </w:rPr>
        <w:t>0</w:t>
      </w:r>
      <w:r w:rsidR="004867A1">
        <w:rPr>
          <w:sz w:val="24"/>
          <w:szCs w:val="24"/>
          <w:lang w:val="pt-BR"/>
        </w:rPr>
        <w:t>7480</w:t>
      </w:r>
    </w:p>
    <w:p w14:paraId="21C0D1C7" w14:textId="77777777" w:rsidR="00664D98" w:rsidRDefault="00AE4634" w:rsidP="00664D98">
      <w:pPr>
        <w:pStyle w:val="BodyText"/>
        <w:rPr>
          <w:rFonts w:ascii="Arial" w:hAnsi="Arial"/>
          <w:b/>
          <w:noProof/>
          <w:lang w:val="pt-BR"/>
        </w:rPr>
      </w:pPr>
      <w:r>
        <w:rPr>
          <w:rFonts w:ascii="Arial" w:hAnsi="Arial"/>
          <w:b/>
          <w:noProof/>
          <w:lang w:val="pt-BR"/>
        </w:rPr>
        <w:t>Berlin</w:t>
      </w:r>
      <w:r w:rsidR="00664D98" w:rsidRPr="00BF1A2A">
        <w:rPr>
          <w:rFonts w:ascii="Arial" w:hAnsi="Arial"/>
          <w:b/>
          <w:noProof/>
          <w:lang w:val="pt-BR"/>
        </w:rPr>
        <w:t xml:space="preserve">, </w:t>
      </w:r>
      <w:r>
        <w:rPr>
          <w:rFonts w:ascii="Arial" w:hAnsi="Arial"/>
          <w:b/>
          <w:noProof/>
          <w:lang w:val="pt-BR"/>
        </w:rPr>
        <w:t>Germany, 21</w:t>
      </w:r>
      <w:r w:rsidR="00664D98" w:rsidRPr="00BF1A2A">
        <w:rPr>
          <w:rFonts w:ascii="Arial" w:hAnsi="Arial"/>
          <w:b/>
          <w:noProof/>
          <w:lang w:val="pt-BR"/>
        </w:rPr>
        <w:t xml:space="preserve"> – </w:t>
      </w:r>
      <w:r>
        <w:rPr>
          <w:rFonts w:ascii="Arial" w:hAnsi="Arial"/>
          <w:b/>
          <w:noProof/>
          <w:lang w:val="pt-BR"/>
        </w:rPr>
        <w:t>25</w:t>
      </w:r>
      <w:r w:rsidR="00664D98" w:rsidRPr="00BF1A2A">
        <w:rPr>
          <w:rFonts w:ascii="Arial" w:hAnsi="Arial"/>
          <w:b/>
          <w:noProof/>
          <w:lang w:val="pt-BR"/>
        </w:rPr>
        <w:t xml:space="preserve"> </w:t>
      </w:r>
      <w:r>
        <w:rPr>
          <w:rFonts w:ascii="Arial" w:hAnsi="Arial"/>
          <w:b/>
          <w:noProof/>
          <w:lang w:val="pt-BR"/>
        </w:rPr>
        <w:t>August</w:t>
      </w:r>
      <w:r w:rsidR="00664D98" w:rsidRPr="00BF1A2A">
        <w:rPr>
          <w:rFonts w:ascii="Arial" w:hAnsi="Arial"/>
          <w:b/>
          <w:noProof/>
          <w:lang w:val="pt-BR"/>
        </w:rPr>
        <w:t>, 2017</w:t>
      </w:r>
    </w:p>
    <w:p w14:paraId="7D3C7696" w14:textId="77777777" w:rsidR="00664D98" w:rsidRDefault="00664D98" w:rsidP="00664D98">
      <w:pPr>
        <w:pStyle w:val="BodyText"/>
        <w:rPr>
          <w:b/>
          <w:noProof/>
          <w:lang w:eastAsia="zh-CN"/>
        </w:rPr>
      </w:pPr>
    </w:p>
    <w:p w14:paraId="139E5AA5" w14:textId="77777777" w:rsidR="00664D98" w:rsidRPr="005C2B50" w:rsidRDefault="00664D98" w:rsidP="00664D98">
      <w:pPr>
        <w:pStyle w:val="BodyText"/>
        <w:spacing w:after="120"/>
        <w:rPr>
          <w:b/>
        </w:rPr>
      </w:pPr>
      <w:r w:rsidRPr="005C2B50">
        <w:rPr>
          <w:b/>
        </w:rPr>
        <w:t>Source:</w:t>
      </w:r>
      <w:r w:rsidRPr="005C2B50">
        <w:rPr>
          <w:b/>
        </w:rPr>
        <w:tab/>
      </w:r>
      <w:r w:rsidRPr="005C2B50">
        <w:rPr>
          <w:b/>
        </w:rPr>
        <w:tab/>
      </w:r>
      <w:r w:rsidRPr="00213FC6">
        <w:t xml:space="preserve">Ericsson </w:t>
      </w:r>
    </w:p>
    <w:p w14:paraId="3D08330D" w14:textId="211BE265" w:rsidR="00664D98" w:rsidRPr="00A70757" w:rsidRDefault="00664D98" w:rsidP="00664D98">
      <w:pPr>
        <w:pStyle w:val="BodyText"/>
        <w:spacing w:after="120"/>
        <w:ind w:left="720" w:hanging="720"/>
      </w:pPr>
      <w:r w:rsidRPr="005C2B50">
        <w:rPr>
          <w:b/>
        </w:rPr>
        <w:t>Title:</w:t>
      </w:r>
      <w:r w:rsidRPr="005C2B50">
        <w:rPr>
          <w:b/>
        </w:rPr>
        <w:tab/>
      </w:r>
      <w:r w:rsidRPr="005C2B50">
        <w:rPr>
          <w:b/>
        </w:rPr>
        <w:tab/>
      </w:r>
      <w:r w:rsidRPr="005C2B50">
        <w:rPr>
          <w:b/>
        </w:rPr>
        <w:tab/>
      </w:r>
      <w:r w:rsidR="00A70757">
        <w:t>Discussion on RI testing of OTA AAS BS and the consequences for receiver blocking</w:t>
      </w:r>
    </w:p>
    <w:p w14:paraId="7E9B3BA8" w14:textId="7D19B88E" w:rsidR="00664D98" w:rsidRPr="00347BDE" w:rsidRDefault="00664D98" w:rsidP="00664D98">
      <w:pPr>
        <w:pStyle w:val="BodyText"/>
        <w:spacing w:after="120"/>
        <w:rPr>
          <w:lang w:val="sv-SE"/>
        </w:rPr>
      </w:pPr>
      <w:r w:rsidRPr="00BF1A2A">
        <w:rPr>
          <w:b/>
          <w:lang w:val="sv-SE"/>
        </w:rPr>
        <w:t>Agenda item:</w:t>
      </w:r>
      <w:r w:rsidRPr="00BF1A2A">
        <w:rPr>
          <w:b/>
          <w:lang w:val="sv-SE"/>
        </w:rPr>
        <w:tab/>
      </w:r>
      <w:r w:rsidRPr="00BF1A2A">
        <w:rPr>
          <w:b/>
          <w:lang w:val="sv-SE"/>
        </w:rPr>
        <w:tab/>
      </w:r>
      <w:r w:rsidR="00EE3766">
        <w:rPr>
          <w:lang w:val="sv-SE"/>
        </w:rPr>
        <w:t>8.28.3.6</w:t>
      </w:r>
    </w:p>
    <w:p w14:paraId="244C963E" w14:textId="0BFFAB6C" w:rsidR="00664D98" w:rsidRPr="005C2B50" w:rsidRDefault="00664D98" w:rsidP="00664D98">
      <w:pPr>
        <w:pStyle w:val="BodyText"/>
        <w:spacing w:after="120"/>
        <w:rPr>
          <w:b/>
        </w:rPr>
      </w:pPr>
      <w:r w:rsidRPr="005C2B50">
        <w:rPr>
          <w:b/>
        </w:rPr>
        <w:t>Document for:</w:t>
      </w:r>
      <w:r w:rsidRPr="005C2B50">
        <w:rPr>
          <w:b/>
        </w:rPr>
        <w:tab/>
      </w:r>
      <w:r w:rsidR="001F1124">
        <w:t>Discussion</w:t>
      </w:r>
    </w:p>
    <w:p w14:paraId="292C85E4" w14:textId="77777777" w:rsidR="00664D98" w:rsidRDefault="00664D98" w:rsidP="00664D98">
      <w:pPr>
        <w:pStyle w:val="Heading1"/>
        <w:rPr>
          <w:lang w:val="en-US"/>
        </w:rPr>
      </w:pPr>
      <w:r w:rsidRPr="006A67A0">
        <w:rPr>
          <w:lang w:val="en-US"/>
        </w:rPr>
        <w:t>Introduction</w:t>
      </w:r>
    </w:p>
    <w:p w14:paraId="39FC4AAA" w14:textId="5C2E437B" w:rsidR="007D415E" w:rsidRDefault="00AE4634" w:rsidP="00A2368F">
      <w:pPr>
        <w:spacing w:line="276" w:lineRule="auto"/>
        <w:rPr>
          <w:color w:val="000000" w:themeColor="text1"/>
          <w:sz w:val="22"/>
        </w:rPr>
      </w:pPr>
      <w:r>
        <w:rPr>
          <w:color w:val="000000" w:themeColor="text1"/>
          <w:sz w:val="22"/>
        </w:rPr>
        <w:t>In RAN4-#8</w:t>
      </w:r>
      <w:r w:rsidR="00A70757">
        <w:rPr>
          <w:color w:val="000000" w:themeColor="text1"/>
          <w:sz w:val="22"/>
        </w:rPr>
        <w:t>3 two text proposals on Radiated Immunity (</w:t>
      </w:r>
      <w:r w:rsidR="00A70757" w:rsidRPr="00B14609">
        <w:rPr>
          <w:color w:val="000000" w:themeColor="text1"/>
          <w:sz w:val="22"/>
        </w:rPr>
        <w:t>RI) for OTA AAS BS were approved. As stated in [</w:t>
      </w:r>
      <w:r w:rsidR="00C939AC" w:rsidRPr="00B14609">
        <w:rPr>
          <w:color w:val="000000" w:themeColor="text1"/>
          <w:sz w:val="22"/>
        </w:rPr>
        <w:t>1</w:t>
      </w:r>
      <w:r w:rsidR="00A70757" w:rsidRPr="00B14609">
        <w:rPr>
          <w:color w:val="000000" w:themeColor="text1"/>
          <w:sz w:val="22"/>
        </w:rPr>
        <w:t>] testing RI of an OTA AAS BS in the traditional way may cause the receiver be</w:t>
      </w:r>
      <w:r w:rsidR="000E3F41" w:rsidRPr="00B14609">
        <w:rPr>
          <w:color w:val="000000" w:themeColor="text1"/>
          <w:sz w:val="22"/>
        </w:rPr>
        <w:t>ing</w:t>
      </w:r>
      <w:r w:rsidR="00A70757" w:rsidRPr="00B14609">
        <w:rPr>
          <w:color w:val="000000" w:themeColor="text1"/>
          <w:sz w:val="22"/>
        </w:rPr>
        <w:t xml:space="preserve"> blocked (</w:t>
      </w:r>
      <w:r w:rsidR="00A70757">
        <w:rPr>
          <w:color w:val="000000" w:themeColor="text1"/>
          <w:sz w:val="22"/>
        </w:rPr>
        <w:t>i.e. if the OOB blocking requirement is exceeded) and measures</w:t>
      </w:r>
      <w:r w:rsidR="009601DC">
        <w:rPr>
          <w:color w:val="000000" w:themeColor="text1"/>
          <w:sz w:val="22"/>
        </w:rPr>
        <w:t xml:space="preserve"> may</w:t>
      </w:r>
      <w:r w:rsidR="00A70757">
        <w:rPr>
          <w:color w:val="000000" w:themeColor="text1"/>
          <w:sz w:val="22"/>
        </w:rPr>
        <w:t xml:space="preserve"> need to be taken in order to avoid this to happen. Limitations of the RI applicability in t</w:t>
      </w:r>
      <w:r w:rsidR="00FF4F24">
        <w:rPr>
          <w:color w:val="000000" w:themeColor="text1"/>
          <w:sz w:val="22"/>
        </w:rPr>
        <w:t>erms of frequency boundaries have</w:t>
      </w:r>
      <w:r w:rsidR="00A70757">
        <w:rPr>
          <w:color w:val="000000" w:themeColor="text1"/>
          <w:sz w:val="22"/>
        </w:rPr>
        <w:t xml:space="preserve"> previously</w:t>
      </w:r>
      <w:r w:rsidR="00B13874">
        <w:rPr>
          <w:color w:val="000000" w:themeColor="text1"/>
          <w:sz w:val="22"/>
        </w:rPr>
        <w:t xml:space="preserve"> been</w:t>
      </w:r>
      <w:r w:rsidR="00A70757">
        <w:rPr>
          <w:color w:val="000000" w:themeColor="text1"/>
          <w:sz w:val="22"/>
        </w:rPr>
        <w:t xml:space="preserve"> discussed in RAN4 meetings and also the possibility to specify spatial (angular) exclusions for RI testing. This contribution presents m</w:t>
      </w:r>
      <w:r w:rsidR="00851B90">
        <w:rPr>
          <w:color w:val="000000" w:themeColor="text1"/>
          <w:sz w:val="22"/>
        </w:rPr>
        <w:t>easurement data where a typical</w:t>
      </w:r>
      <w:r w:rsidR="00A70757">
        <w:rPr>
          <w:color w:val="000000" w:themeColor="text1"/>
          <w:sz w:val="22"/>
        </w:rPr>
        <w:t xml:space="preserve"> AAS BS aperture</w:t>
      </w:r>
      <w:r w:rsidR="00851B90">
        <w:rPr>
          <w:color w:val="000000" w:themeColor="text1"/>
          <w:sz w:val="22"/>
        </w:rPr>
        <w:t xml:space="preserve"> prototype</w:t>
      </w:r>
      <w:r w:rsidR="00A70757">
        <w:rPr>
          <w:color w:val="000000" w:themeColor="text1"/>
          <w:sz w:val="22"/>
        </w:rPr>
        <w:t xml:space="preserve"> has been used</w:t>
      </w:r>
      <w:r w:rsidR="00AE6F70">
        <w:rPr>
          <w:color w:val="000000" w:themeColor="text1"/>
          <w:sz w:val="22"/>
        </w:rPr>
        <w:t xml:space="preserve"> as EUT</w:t>
      </w:r>
      <w:r w:rsidR="00A70757">
        <w:rPr>
          <w:color w:val="000000" w:themeColor="text1"/>
          <w:sz w:val="22"/>
        </w:rPr>
        <w:t xml:space="preserve"> and </w:t>
      </w:r>
      <w:r w:rsidR="00A70757" w:rsidRPr="00851B90">
        <w:rPr>
          <w:color w:val="000000" w:themeColor="text1"/>
          <w:sz w:val="22"/>
        </w:rPr>
        <w:t>a</w:t>
      </w:r>
      <w:r w:rsidR="00993CD5" w:rsidRPr="00851B90">
        <w:rPr>
          <w:color w:val="000000" w:themeColor="text1"/>
          <w:sz w:val="22"/>
        </w:rPr>
        <w:t xml:space="preserve"> 500 MHz</w:t>
      </w:r>
      <w:r w:rsidR="00B13874" w:rsidRPr="00851B90">
        <w:rPr>
          <w:color w:val="000000" w:themeColor="text1"/>
          <w:sz w:val="22"/>
        </w:rPr>
        <w:t xml:space="preserve"> and </w:t>
      </w:r>
      <w:r w:rsidR="00993CD5" w:rsidRPr="00851B90">
        <w:rPr>
          <w:color w:val="000000" w:themeColor="text1"/>
          <w:sz w:val="22"/>
        </w:rPr>
        <w:t>a 2140 MHz</w:t>
      </w:r>
      <w:r w:rsidR="00A70757" w:rsidRPr="00851B90">
        <w:rPr>
          <w:color w:val="000000" w:themeColor="text1"/>
          <w:sz w:val="22"/>
        </w:rPr>
        <w:t xml:space="preserve"> interferer of </w:t>
      </w:r>
      <w:r w:rsidR="00170BAE" w:rsidRPr="00851B90">
        <w:rPr>
          <w:color w:val="000000" w:themeColor="text1"/>
          <w:sz w:val="22"/>
        </w:rPr>
        <w:t>10</w:t>
      </w:r>
      <w:r w:rsidR="00F462DC" w:rsidRPr="00851B90">
        <w:rPr>
          <w:color w:val="000000" w:themeColor="text1"/>
          <w:sz w:val="22"/>
        </w:rPr>
        <w:t xml:space="preserve"> V/m </w:t>
      </w:r>
      <w:r w:rsidR="00993CD5" w:rsidRPr="00851B90">
        <w:rPr>
          <w:color w:val="000000" w:themeColor="text1"/>
          <w:sz w:val="22"/>
        </w:rPr>
        <w:t>has</w:t>
      </w:r>
      <w:r w:rsidR="00A70757" w:rsidRPr="00851B90">
        <w:rPr>
          <w:color w:val="000000" w:themeColor="text1"/>
          <w:sz w:val="22"/>
        </w:rPr>
        <w:t xml:space="preserve"> been applied using a traditional RI test setup.</w:t>
      </w:r>
      <w:r w:rsidR="00993CD5" w:rsidRPr="00851B90">
        <w:rPr>
          <w:color w:val="000000" w:themeColor="text1"/>
          <w:sz w:val="22"/>
        </w:rPr>
        <w:t xml:space="preserve"> The interferer frequencies were selected as one within the operating range of the antenna, and one outside.</w:t>
      </w:r>
      <w:r w:rsidR="00993CD5">
        <w:rPr>
          <w:color w:val="000000" w:themeColor="text1"/>
          <w:sz w:val="22"/>
        </w:rPr>
        <w:t xml:space="preserve"> </w:t>
      </w:r>
      <w:r w:rsidR="00A70757">
        <w:rPr>
          <w:color w:val="000000" w:themeColor="text1"/>
          <w:sz w:val="22"/>
        </w:rPr>
        <w:t xml:space="preserve">The power level received by </w:t>
      </w:r>
      <w:r w:rsidR="00B13874">
        <w:rPr>
          <w:color w:val="000000" w:themeColor="text1"/>
          <w:sz w:val="22"/>
        </w:rPr>
        <w:t xml:space="preserve">one selected </w:t>
      </w:r>
      <w:r w:rsidR="00A70757">
        <w:rPr>
          <w:color w:val="000000" w:themeColor="text1"/>
          <w:sz w:val="22"/>
        </w:rPr>
        <w:t xml:space="preserve">antenna element of the </w:t>
      </w:r>
      <w:r w:rsidR="00AE6F70">
        <w:rPr>
          <w:color w:val="000000" w:themeColor="text1"/>
          <w:sz w:val="22"/>
        </w:rPr>
        <w:t>EUT</w:t>
      </w:r>
      <w:r w:rsidR="00A70757">
        <w:rPr>
          <w:color w:val="000000" w:themeColor="text1"/>
          <w:sz w:val="22"/>
        </w:rPr>
        <w:t xml:space="preserve"> was monitored as the </w:t>
      </w:r>
      <w:r w:rsidR="00AE6F70">
        <w:rPr>
          <w:color w:val="000000" w:themeColor="text1"/>
          <w:sz w:val="22"/>
        </w:rPr>
        <w:t>EUT</w:t>
      </w:r>
      <w:r w:rsidR="00A70757">
        <w:rPr>
          <w:color w:val="000000" w:themeColor="text1"/>
          <w:sz w:val="22"/>
        </w:rPr>
        <w:t xml:space="preserve"> was rotated to different angular i</w:t>
      </w:r>
      <w:r w:rsidR="000E3F41">
        <w:rPr>
          <w:color w:val="000000" w:themeColor="text1"/>
          <w:sz w:val="22"/>
        </w:rPr>
        <w:t>ncidence</w:t>
      </w:r>
      <w:r w:rsidR="00AE6F70">
        <w:rPr>
          <w:color w:val="000000" w:themeColor="text1"/>
          <w:sz w:val="22"/>
        </w:rPr>
        <w:t xml:space="preserve"> of the interfering signal. The purpose was to determine</w:t>
      </w:r>
      <w:r w:rsidR="00B13874">
        <w:rPr>
          <w:color w:val="000000" w:themeColor="text1"/>
          <w:sz w:val="22"/>
        </w:rPr>
        <w:t xml:space="preserve"> </w:t>
      </w:r>
      <w:r w:rsidR="00AE6F70">
        <w:rPr>
          <w:color w:val="000000" w:themeColor="text1"/>
          <w:sz w:val="22"/>
        </w:rPr>
        <w:t xml:space="preserve">the received power level </w:t>
      </w:r>
      <w:r w:rsidR="00B13874">
        <w:rPr>
          <w:color w:val="000000" w:themeColor="text1"/>
          <w:sz w:val="22"/>
        </w:rPr>
        <w:t>due to the radiated immunity field</w:t>
      </w:r>
      <w:r w:rsidR="00A70757">
        <w:rPr>
          <w:color w:val="000000" w:themeColor="text1"/>
          <w:sz w:val="22"/>
        </w:rPr>
        <w:t xml:space="preserve">. </w:t>
      </w:r>
      <w:r w:rsidR="00851B90">
        <w:rPr>
          <w:color w:val="000000" w:themeColor="text1"/>
          <w:sz w:val="22"/>
        </w:rPr>
        <w:t>After concluding these i</w:t>
      </w:r>
      <w:r w:rsidR="0067402F">
        <w:rPr>
          <w:color w:val="000000" w:themeColor="text1"/>
          <w:sz w:val="22"/>
        </w:rPr>
        <w:t>nitial measurements a max-hold</w:t>
      </w:r>
      <w:r w:rsidR="00851B90">
        <w:rPr>
          <w:color w:val="000000" w:themeColor="text1"/>
          <w:sz w:val="22"/>
        </w:rPr>
        <w:t xml:space="preserve"> frequency sweep measurement was performed when the front of the EUT was facing the interferer range antenna. After determining the worst-case frequency, the different angular incidences were measured. </w:t>
      </w:r>
    </w:p>
    <w:p w14:paraId="2C194C9A" w14:textId="068E8F35" w:rsidR="00AE4634" w:rsidRDefault="00851B90" w:rsidP="00A2368F">
      <w:pPr>
        <w:spacing w:line="276" w:lineRule="auto"/>
        <w:rPr>
          <w:color w:val="000000" w:themeColor="text1"/>
          <w:sz w:val="22"/>
        </w:rPr>
      </w:pPr>
      <w:r>
        <w:rPr>
          <w:color w:val="000000" w:themeColor="text1"/>
          <w:sz w:val="22"/>
        </w:rPr>
        <w:t xml:space="preserve">Note: All measurements were done with 10 V/m interferer field strength, but for </w:t>
      </w:r>
      <w:r w:rsidR="00465F89">
        <w:rPr>
          <w:color w:val="000000" w:themeColor="text1"/>
          <w:sz w:val="22"/>
        </w:rPr>
        <w:t xml:space="preserve">frequencies </w:t>
      </w:r>
      <w:r w:rsidR="003D0EAC">
        <w:rPr>
          <w:color w:val="000000" w:themeColor="text1"/>
          <w:sz w:val="22"/>
        </w:rPr>
        <w:t>&lt;</w:t>
      </w:r>
      <w:r w:rsidR="004E090B">
        <w:rPr>
          <w:color w:val="000000" w:themeColor="text1"/>
          <w:sz w:val="22"/>
        </w:rPr>
        <w:t xml:space="preserve"> 690 MHz the results </w:t>
      </w:r>
      <w:r>
        <w:rPr>
          <w:color w:val="000000" w:themeColor="text1"/>
          <w:sz w:val="22"/>
        </w:rPr>
        <w:t>have been</w:t>
      </w:r>
      <w:r w:rsidR="004E090B">
        <w:rPr>
          <w:color w:val="000000" w:themeColor="text1"/>
          <w:sz w:val="22"/>
        </w:rPr>
        <w:t xml:space="preserve"> scaled to correspond to an interferer level of 3 V/m according to </w:t>
      </w:r>
      <w:r w:rsidR="00465F89">
        <w:rPr>
          <w:color w:val="000000" w:themeColor="text1"/>
          <w:sz w:val="22"/>
        </w:rPr>
        <w:t xml:space="preserve">the regulatory limits in Europe. </w:t>
      </w:r>
    </w:p>
    <w:p w14:paraId="47A8774F" w14:textId="77777777" w:rsidR="002E57B8" w:rsidRPr="002E57B8" w:rsidRDefault="002E57B8" w:rsidP="002E57B8">
      <w:pPr>
        <w:pStyle w:val="Heading1"/>
      </w:pPr>
      <w:r>
        <w:t>Discussion</w:t>
      </w:r>
    </w:p>
    <w:p w14:paraId="5EF0E6C2" w14:textId="75883847" w:rsidR="00174C5F" w:rsidRDefault="00AE6F70" w:rsidP="0029233A">
      <w:pPr>
        <w:rPr>
          <w:color w:val="000000" w:themeColor="text1"/>
          <w:sz w:val="22"/>
        </w:rPr>
      </w:pPr>
      <w:r>
        <w:rPr>
          <w:color w:val="000000" w:themeColor="text1"/>
          <w:sz w:val="22"/>
        </w:rPr>
        <w:t>RI measurements have been performed using a t</w:t>
      </w:r>
      <w:r w:rsidR="00851B90">
        <w:rPr>
          <w:color w:val="000000" w:themeColor="text1"/>
          <w:sz w:val="22"/>
        </w:rPr>
        <w:t xml:space="preserve">raditional RI test setup for a typical </w:t>
      </w:r>
      <w:r w:rsidRPr="00851B90">
        <w:rPr>
          <w:color w:val="000000" w:themeColor="text1"/>
          <w:sz w:val="22"/>
        </w:rPr>
        <w:t>AAS BS aperture</w:t>
      </w:r>
      <w:r w:rsidR="0072226F" w:rsidRPr="00851B90">
        <w:rPr>
          <w:color w:val="000000" w:themeColor="text1"/>
          <w:sz w:val="22"/>
        </w:rPr>
        <w:t xml:space="preserve"> prototype</w:t>
      </w:r>
      <w:r w:rsidR="00174C5F" w:rsidRPr="00851B90">
        <w:rPr>
          <w:color w:val="000000" w:themeColor="text1"/>
          <w:sz w:val="22"/>
        </w:rPr>
        <w:t>.</w:t>
      </w:r>
      <w:r w:rsidR="00174C5F">
        <w:rPr>
          <w:color w:val="000000" w:themeColor="text1"/>
          <w:sz w:val="22"/>
        </w:rPr>
        <w:t xml:space="preserve"> The array antenna used in the test is designed to operate in the region 1700-2700 MHz with a gain in the range 8-10 dBi.</w:t>
      </w:r>
      <w:r w:rsidR="00851B90">
        <w:rPr>
          <w:color w:val="000000" w:themeColor="text1"/>
          <w:sz w:val="22"/>
        </w:rPr>
        <w:t xml:space="preserve"> </w:t>
      </w:r>
      <w:r w:rsidR="00174C5F">
        <w:rPr>
          <w:color w:val="000000" w:themeColor="text1"/>
          <w:sz w:val="22"/>
        </w:rPr>
        <w:t xml:space="preserve"> </w:t>
      </w:r>
    </w:p>
    <w:p w14:paraId="6D3650E5" w14:textId="30C7B80F" w:rsidR="00174C5F" w:rsidRDefault="00174C5F" w:rsidP="0029233A">
      <w:pPr>
        <w:rPr>
          <w:color w:val="000000" w:themeColor="text1"/>
          <w:sz w:val="22"/>
        </w:rPr>
      </w:pPr>
      <w:r>
        <w:rPr>
          <w:color w:val="000000" w:themeColor="text1"/>
          <w:sz w:val="22"/>
        </w:rPr>
        <w:t>The test setup, as shown in Figure 1, was based on</w:t>
      </w:r>
      <w:r w:rsidR="001F1124">
        <w:rPr>
          <w:color w:val="000000" w:themeColor="text1"/>
          <w:sz w:val="22"/>
        </w:rPr>
        <w:t xml:space="preserve"> IEC 61000-4-3, with a calibrated 10 V/m field intensity in where the EUT was positioned. </w:t>
      </w:r>
      <w:r>
        <w:rPr>
          <w:color w:val="000000" w:themeColor="text1"/>
          <w:sz w:val="22"/>
        </w:rPr>
        <w:t xml:space="preserve">A spectrum analyser was used as monitoring system.  </w:t>
      </w:r>
    </w:p>
    <w:p w14:paraId="6A07DBF4" w14:textId="628B2513" w:rsidR="00174C5F" w:rsidRDefault="00174C5F" w:rsidP="0029233A">
      <w:pPr>
        <w:rPr>
          <w:color w:val="000000" w:themeColor="text1"/>
          <w:sz w:val="22"/>
        </w:rPr>
      </w:pPr>
      <w:r>
        <w:rPr>
          <w:noProof/>
          <w:color w:val="000000" w:themeColor="text1"/>
          <w:sz w:val="22"/>
          <w:lang w:val="sv-SE" w:eastAsia="sv-SE"/>
        </w:rPr>
        <w:drawing>
          <wp:inline distT="0" distB="0" distL="0" distR="0" wp14:anchorId="6B789EDF" wp14:editId="7AF14239">
            <wp:extent cx="4259966" cy="278130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23423" cy="2822730"/>
                    </a:xfrm>
                    <a:prstGeom prst="rect">
                      <a:avLst/>
                    </a:prstGeom>
                    <a:noFill/>
                    <a:ln>
                      <a:noFill/>
                    </a:ln>
                  </pic:spPr>
                </pic:pic>
              </a:graphicData>
            </a:graphic>
          </wp:inline>
        </w:drawing>
      </w:r>
    </w:p>
    <w:p w14:paraId="08F30DFF" w14:textId="0BC9008C" w:rsidR="00922A19" w:rsidRDefault="00922A19" w:rsidP="00922A19">
      <w:pPr>
        <w:overflowPunct w:val="0"/>
        <w:autoSpaceDE w:val="0"/>
        <w:autoSpaceDN w:val="0"/>
        <w:adjustRightInd w:val="0"/>
        <w:spacing w:after="120" w:line="300" w:lineRule="auto"/>
        <w:rPr>
          <w:sz w:val="22"/>
          <w:lang w:val="en-US" w:eastAsia="zh-CN"/>
        </w:rPr>
      </w:pPr>
      <w:r w:rsidRPr="00174C5F">
        <w:rPr>
          <w:sz w:val="22"/>
          <w:lang w:val="en-US" w:eastAsia="zh-CN"/>
        </w:rPr>
        <w:t xml:space="preserve">Figure </w:t>
      </w:r>
      <w:r>
        <w:rPr>
          <w:sz w:val="22"/>
          <w:lang w:val="en-US" w:eastAsia="zh-CN"/>
        </w:rPr>
        <w:t>1</w:t>
      </w:r>
      <w:r w:rsidRPr="00174C5F">
        <w:rPr>
          <w:sz w:val="22"/>
          <w:lang w:val="en-US" w:eastAsia="zh-CN"/>
        </w:rPr>
        <w:t xml:space="preserve">: </w:t>
      </w:r>
      <w:r>
        <w:rPr>
          <w:sz w:val="22"/>
          <w:lang w:val="en-US" w:eastAsia="zh-CN"/>
        </w:rPr>
        <w:t>Schematic view of test setup.</w:t>
      </w:r>
    </w:p>
    <w:p w14:paraId="7E18654C" w14:textId="77777777" w:rsidR="00922A19" w:rsidRPr="00922A19" w:rsidRDefault="00922A19" w:rsidP="0029233A">
      <w:pPr>
        <w:rPr>
          <w:color w:val="000000" w:themeColor="text1"/>
          <w:sz w:val="22"/>
          <w:lang w:val="en-US"/>
        </w:rPr>
      </w:pPr>
    </w:p>
    <w:p w14:paraId="22BE603B" w14:textId="22EB8212" w:rsidR="00AE6F70" w:rsidRDefault="00174C5F" w:rsidP="0029233A">
      <w:pPr>
        <w:rPr>
          <w:color w:val="000000" w:themeColor="text1"/>
          <w:sz w:val="22"/>
        </w:rPr>
      </w:pPr>
      <w:r>
        <w:rPr>
          <w:color w:val="000000" w:themeColor="text1"/>
          <w:sz w:val="22"/>
        </w:rPr>
        <w:t>Th</w:t>
      </w:r>
      <w:r w:rsidR="00AE6F70">
        <w:rPr>
          <w:color w:val="000000" w:themeColor="text1"/>
          <w:sz w:val="22"/>
        </w:rPr>
        <w:t xml:space="preserve">e resulting received power level </w:t>
      </w:r>
      <w:r>
        <w:rPr>
          <w:color w:val="000000" w:themeColor="text1"/>
          <w:sz w:val="22"/>
        </w:rPr>
        <w:t>was</w:t>
      </w:r>
      <w:r w:rsidR="00AE6F70">
        <w:rPr>
          <w:color w:val="000000" w:themeColor="text1"/>
          <w:sz w:val="22"/>
        </w:rPr>
        <w:t xml:space="preserve"> monitored for </w:t>
      </w:r>
      <w:r>
        <w:rPr>
          <w:color w:val="000000" w:themeColor="text1"/>
          <w:sz w:val="22"/>
        </w:rPr>
        <w:t xml:space="preserve">one selected </w:t>
      </w:r>
      <w:r w:rsidR="00AE6F70">
        <w:rPr>
          <w:color w:val="000000" w:themeColor="text1"/>
          <w:sz w:val="22"/>
        </w:rPr>
        <w:t>antenna element</w:t>
      </w:r>
      <w:r w:rsidR="000702E7">
        <w:rPr>
          <w:color w:val="000000" w:themeColor="text1"/>
          <w:sz w:val="22"/>
        </w:rPr>
        <w:t xml:space="preserve"> (and one polarization)</w:t>
      </w:r>
      <w:r>
        <w:rPr>
          <w:color w:val="000000" w:themeColor="text1"/>
          <w:sz w:val="22"/>
        </w:rPr>
        <w:t xml:space="preserve"> as the </w:t>
      </w:r>
      <w:r w:rsidR="00B13874">
        <w:rPr>
          <w:color w:val="000000" w:themeColor="text1"/>
          <w:sz w:val="22"/>
        </w:rPr>
        <w:t xml:space="preserve">RI testing was performed for </w:t>
      </w:r>
      <w:r w:rsidR="000E3F41">
        <w:rPr>
          <w:color w:val="000000" w:themeColor="text1"/>
          <w:sz w:val="22"/>
        </w:rPr>
        <w:t>incidence angles</w:t>
      </w:r>
      <w:r w:rsidR="00B13874">
        <w:rPr>
          <w:color w:val="000000" w:themeColor="text1"/>
          <w:sz w:val="22"/>
        </w:rPr>
        <w:t xml:space="preserve"> 0°-180°</w:t>
      </w:r>
      <w:r w:rsidR="00851B90">
        <w:rPr>
          <w:color w:val="000000" w:themeColor="text1"/>
          <w:sz w:val="22"/>
        </w:rPr>
        <w:t xml:space="preserve"> (in some cases also 180°-360°)</w:t>
      </w:r>
      <w:r w:rsidR="00B13874">
        <w:rPr>
          <w:color w:val="000000" w:themeColor="text1"/>
          <w:sz w:val="22"/>
        </w:rPr>
        <w:t xml:space="preserve"> </w:t>
      </w:r>
      <w:r w:rsidR="00170BAE">
        <w:rPr>
          <w:color w:val="000000" w:themeColor="text1"/>
          <w:sz w:val="22"/>
        </w:rPr>
        <w:t xml:space="preserve">in 5° increments </w:t>
      </w:r>
      <w:r w:rsidR="00B13874">
        <w:rPr>
          <w:color w:val="000000" w:themeColor="text1"/>
          <w:sz w:val="22"/>
        </w:rPr>
        <w:t xml:space="preserve">according to </w:t>
      </w:r>
      <w:r w:rsidR="00AE6F70" w:rsidRPr="00460F39">
        <w:rPr>
          <w:color w:val="000000" w:themeColor="text1"/>
          <w:sz w:val="22"/>
        </w:rPr>
        <w:t xml:space="preserve">Figure </w:t>
      </w:r>
      <w:r w:rsidR="00922A19" w:rsidRPr="00460F39">
        <w:rPr>
          <w:color w:val="000000" w:themeColor="text1"/>
          <w:sz w:val="22"/>
        </w:rPr>
        <w:t>2</w:t>
      </w:r>
      <w:r w:rsidR="00AE6F70">
        <w:rPr>
          <w:color w:val="000000" w:themeColor="text1"/>
          <w:sz w:val="22"/>
        </w:rPr>
        <w:t xml:space="preserve"> below. </w:t>
      </w:r>
      <w:r w:rsidR="00DD6F98">
        <w:rPr>
          <w:color w:val="000000" w:themeColor="text1"/>
          <w:sz w:val="22"/>
        </w:rPr>
        <w:t xml:space="preserve">90° is the main lobe direction of the EUT. </w:t>
      </w:r>
    </w:p>
    <w:p w14:paraId="5DA47A5C" w14:textId="4C43E76C" w:rsidR="00B13874" w:rsidRDefault="00B13874" w:rsidP="0029233A">
      <w:pPr>
        <w:rPr>
          <w:color w:val="000000" w:themeColor="text1"/>
          <w:sz w:val="22"/>
        </w:rPr>
      </w:pPr>
      <w:r>
        <w:rPr>
          <w:noProof/>
          <w:color w:val="000000" w:themeColor="text1"/>
          <w:sz w:val="22"/>
          <w:lang w:val="sv-SE" w:eastAsia="sv-SE"/>
        </w:rPr>
        <w:drawing>
          <wp:inline distT="0" distB="0" distL="0" distR="0" wp14:anchorId="54DAE230" wp14:editId="0228CA57">
            <wp:extent cx="5210175" cy="32956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10175" cy="3295650"/>
                    </a:xfrm>
                    <a:prstGeom prst="rect">
                      <a:avLst/>
                    </a:prstGeom>
                    <a:noFill/>
                    <a:ln>
                      <a:noFill/>
                    </a:ln>
                  </pic:spPr>
                </pic:pic>
              </a:graphicData>
            </a:graphic>
          </wp:inline>
        </w:drawing>
      </w:r>
    </w:p>
    <w:p w14:paraId="584515A9" w14:textId="1247864C" w:rsidR="00174C5F" w:rsidRDefault="00174C5F" w:rsidP="00174C5F">
      <w:pPr>
        <w:overflowPunct w:val="0"/>
        <w:autoSpaceDE w:val="0"/>
        <w:autoSpaceDN w:val="0"/>
        <w:adjustRightInd w:val="0"/>
        <w:spacing w:after="120" w:line="300" w:lineRule="auto"/>
        <w:rPr>
          <w:sz w:val="22"/>
          <w:lang w:val="en-US" w:eastAsia="zh-CN"/>
        </w:rPr>
      </w:pPr>
      <w:r w:rsidRPr="00174C5F">
        <w:rPr>
          <w:sz w:val="22"/>
          <w:lang w:val="en-US" w:eastAsia="zh-CN"/>
        </w:rPr>
        <w:t xml:space="preserve">Figure </w:t>
      </w:r>
      <w:r w:rsidR="00922A19">
        <w:rPr>
          <w:sz w:val="22"/>
          <w:lang w:val="en-US" w:eastAsia="zh-CN"/>
        </w:rPr>
        <w:t>2</w:t>
      </w:r>
      <w:r w:rsidRPr="00174C5F">
        <w:rPr>
          <w:sz w:val="22"/>
          <w:lang w:val="en-US" w:eastAsia="zh-CN"/>
        </w:rPr>
        <w:t xml:space="preserve">: </w:t>
      </w:r>
      <w:r w:rsidR="00922A19">
        <w:rPr>
          <w:sz w:val="22"/>
          <w:lang w:val="en-US" w:eastAsia="zh-CN"/>
        </w:rPr>
        <w:t>Incidence angles</w:t>
      </w:r>
      <w:r>
        <w:rPr>
          <w:sz w:val="22"/>
          <w:lang w:val="en-US" w:eastAsia="zh-CN"/>
        </w:rPr>
        <w:t xml:space="preserve"> of received power measurements in RI test setup.</w:t>
      </w:r>
    </w:p>
    <w:p w14:paraId="4525DFD0" w14:textId="77777777" w:rsidR="00976880" w:rsidRDefault="00976880" w:rsidP="0029233A">
      <w:pPr>
        <w:rPr>
          <w:color w:val="000000" w:themeColor="text1"/>
          <w:sz w:val="22"/>
        </w:rPr>
      </w:pPr>
    </w:p>
    <w:p w14:paraId="57D79D03" w14:textId="42B85B9E" w:rsidR="00976880" w:rsidRDefault="00976880" w:rsidP="0029233A">
      <w:pPr>
        <w:rPr>
          <w:color w:val="000000" w:themeColor="text1"/>
          <w:sz w:val="22"/>
        </w:rPr>
      </w:pPr>
      <w:r>
        <w:rPr>
          <w:color w:val="000000" w:themeColor="text1"/>
          <w:sz w:val="22"/>
        </w:rPr>
        <w:t xml:space="preserve">Figures 3 and 4 show photographs of the measurements for the 90° and 0° incidence angles, respectively. </w:t>
      </w:r>
    </w:p>
    <w:p w14:paraId="2E6BF77D" w14:textId="2C35627A" w:rsidR="00976880" w:rsidRDefault="00976880" w:rsidP="0029233A">
      <w:pPr>
        <w:rPr>
          <w:color w:val="000000" w:themeColor="text1"/>
          <w:sz w:val="22"/>
        </w:rPr>
      </w:pPr>
      <w:r w:rsidRPr="00976880">
        <w:rPr>
          <w:noProof/>
          <w:color w:val="000000" w:themeColor="text1"/>
          <w:sz w:val="22"/>
          <w:lang w:val="sv-SE" w:eastAsia="sv-SE"/>
        </w:rPr>
        <w:drawing>
          <wp:anchor distT="0" distB="0" distL="114300" distR="114300" simplePos="0" relativeHeight="251660288" behindDoc="0" locked="0" layoutInCell="1" allowOverlap="1" wp14:anchorId="2C6ECD0C" wp14:editId="4AA73235">
            <wp:simplePos x="0" y="0"/>
            <wp:positionH relativeFrom="column">
              <wp:posOffset>2781935</wp:posOffset>
            </wp:positionH>
            <wp:positionV relativeFrom="paragraph">
              <wp:posOffset>8255</wp:posOffset>
            </wp:positionV>
            <wp:extent cx="2647950" cy="1985963"/>
            <wp:effectExtent l="0" t="0" r="0" b="0"/>
            <wp:wrapNone/>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649440" cy="1987080"/>
                    </a:xfrm>
                    <a:prstGeom prst="rect">
                      <a:avLst/>
                    </a:prstGeom>
                  </pic:spPr>
                </pic:pic>
              </a:graphicData>
            </a:graphic>
            <wp14:sizeRelH relativeFrom="margin">
              <wp14:pctWidth>0</wp14:pctWidth>
            </wp14:sizeRelH>
            <wp14:sizeRelV relativeFrom="margin">
              <wp14:pctHeight>0</wp14:pctHeight>
            </wp14:sizeRelV>
          </wp:anchor>
        </w:drawing>
      </w:r>
      <w:r w:rsidRPr="00976880">
        <w:rPr>
          <w:noProof/>
          <w:color w:val="000000" w:themeColor="text1"/>
          <w:sz w:val="22"/>
          <w:lang w:val="sv-SE" w:eastAsia="sv-SE"/>
        </w:rPr>
        <w:drawing>
          <wp:inline distT="0" distB="0" distL="0" distR="0" wp14:anchorId="18D34154" wp14:editId="3A2C8545">
            <wp:extent cx="2664433" cy="1998325"/>
            <wp:effectExtent l="0" t="0" r="3175" b="254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664433" cy="1998325"/>
                    </a:xfrm>
                    <a:prstGeom prst="rect">
                      <a:avLst/>
                    </a:prstGeom>
                  </pic:spPr>
                </pic:pic>
              </a:graphicData>
            </a:graphic>
          </wp:inline>
        </w:drawing>
      </w:r>
    </w:p>
    <w:p w14:paraId="65E72881" w14:textId="04D98315" w:rsidR="00976880" w:rsidRDefault="00976880" w:rsidP="00976880">
      <w:pPr>
        <w:overflowPunct w:val="0"/>
        <w:autoSpaceDE w:val="0"/>
        <w:autoSpaceDN w:val="0"/>
        <w:adjustRightInd w:val="0"/>
        <w:spacing w:after="120" w:line="300" w:lineRule="auto"/>
        <w:rPr>
          <w:sz w:val="22"/>
          <w:lang w:val="en-US" w:eastAsia="zh-CN"/>
        </w:rPr>
      </w:pPr>
      <w:r w:rsidRPr="00174C5F">
        <w:rPr>
          <w:sz w:val="22"/>
          <w:lang w:val="en-US" w:eastAsia="zh-CN"/>
        </w:rPr>
        <w:t xml:space="preserve">Figure </w:t>
      </w:r>
      <w:r>
        <w:rPr>
          <w:sz w:val="22"/>
          <w:lang w:val="en-US" w:eastAsia="zh-CN"/>
        </w:rPr>
        <w:t>3</w:t>
      </w:r>
      <w:r w:rsidRPr="00174C5F">
        <w:rPr>
          <w:sz w:val="22"/>
          <w:lang w:val="en-US" w:eastAsia="zh-CN"/>
        </w:rPr>
        <w:t xml:space="preserve">: </w:t>
      </w:r>
      <w:r>
        <w:rPr>
          <w:sz w:val="22"/>
          <w:lang w:val="en-US" w:eastAsia="zh-CN"/>
        </w:rPr>
        <w:t xml:space="preserve">Photograph showing the 90° measurement. Figure 4: Photograph showing the 0° measurement. </w:t>
      </w:r>
    </w:p>
    <w:p w14:paraId="6749C0FA" w14:textId="77777777" w:rsidR="000702E7" w:rsidRDefault="000702E7" w:rsidP="0029233A">
      <w:pPr>
        <w:rPr>
          <w:color w:val="000000" w:themeColor="text1"/>
          <w:sz w:val="22"/>
        </w:rPr>
      </w:pPr>
    </w:p>
    <w:p w14:paraId="61BF88B4" w14:textId="77AFE876" w:rsidR="00AE6F70" w:rsidRDefault="00AE6F70" w:rsidP="0029233A">
      <w:pPr>
        <w:rPr>
          <w:color w:val="000000" w:themeColor="text1"/>
          <w:sz w:val="22"/>
        </w:rPr>
      </w:pPr>
      <w:r>
        <w:rPr>
          <w:color w:val="000000" w:themeColor="text1"/>
          <w:sz w:val="22"/>
        </w:rPr>
        <w:t xml:space="preserve">The results for the </w:t>
      </w:r>
      <w:r w:rsidR="0072226F">
        <w:rPr>
          <w:color w:val="000000" w:themeColor="text1"/>
          <w:sz w:val="22"/>
        </w:rPr>
        <w:t>two</w:t>
      </w:r>
      <w:r w:rsidR="00745A77">
        <w:rPr>
          <w:color w:val="000000" w:themeColor="text1"/>
          <w:sz w:val="22"/>
        </w:rPr>
        <w:t xml:space="preserve"> </w:t>
      </w:r>
      <w:r w:rsidR="006E3DD7">
        <w:rPr>
          <w:color w:val="000000" w:themeColor="text1"/>
          <w:sz w:val="22"/>
        </w:rPr>
        <w:t xml:space="preserve">initial </w:t>
      </w:r>
      <w:r w:rsidR="00993CD5">
        <w:rPr>
          <w:color w:val="000000" w:themeColor="text1"/>
          <w:sz w:val="22"/>
        </w:rPr>
        <w:t xml:space="preserve">interferer frequencies </w:t>
      </w:r>
      <w:r w:rsidR="00745A77">
        <w:rPr>
          <w:color w:val="000000" w:themeColor="text1"/>
          <w:sz w:val="22"/>
        </w:rPr>
        <w:t>are presented</w:t>
      </w:r>
      <w:r w:rsidR="0072226F">
        <w:rPr>
          <w:color w:val="000000" w:themeColor="text1"/>
          <w:sz w:val="22"/>
        </w:rPr>
        <w:t xml:space="preserve"> for the different incidence angles</w:t>
      </w:r>
      <w:r w:rsidR="00745A77">
        <w:rPr>
          <w:color w:val="000000" w:themeColor="text1"/>
          <w:sz w:val="22"/>
        </w:rPr>
        <w:t xml:space="preserve"> in Figure</w:t>
      </w:r>
      <w:r w:rsidR="00993CD5">
        <w:rPr>
          <w:color w:val="000000" w:themeColor="text1"/>
          <w:sz w:val="22"/>
        </w:rPr>
        <w:t>s</w:t>
      </w:r>
      <w:r w:rsidR="00745A77">
        <w:rPr>
          <w:color w:val="000000" w:themeColor="text1"/>
          <w:sz w:val="22"/>
        </w:rPr>
        <w:t xml:space="preserve"> </w:t>
      </w:r>
      <w:r w:rsidR="00656DF4">
        <w:rPr>
          <w:color w:val="000000" w:themeColor="text1"/>
          <w:sz w:val="22"/>
        </w:rPr>
        <w:t>4, 5a and 5b</w:t>
      </w:r>
      <w:r w:rsidR="00993CD5">
        <w:rPr>
          <w:color w:val="000000" w:themeColor="text1"/>
          <w:sz w:val="22"/>
        </w:rPr>
        <w:t xml:space="preserve"> below</w:t>
      </w:r>
      <w:r w:rsidR="00745A77">
        <w:rPr>
          <w:color w:val="000000" w:themeColor="text1"/>
          <w:sz w:val="22"/>
        </w:rPr>
        <w:t xml:space="preserve">. </w:t>
      </w:r>
      <w:r w:rsidR="001F1124">
        <w:rPr>
          <w:color w:val="000000" w:themeColor="text1"/>
          <w:sz w:val="22"/>
        </w:rPr>
        <w:t xml:space="preserve">The out-of-band blocking limit of -15 dBm has been included in the Figures (red circle). </w:t>
      </w:r>
    </w:p>
    <w:p w14:paraId="08100AB7" w14:textId="622B9580" w:rsidR="00745A77" w:rsidRDefault="00F15F0E" w:rsidP="0029233A">
      <w:pPr>
        <w:rPr>
          <w:color w:val="000000" w:themeColor="text1"/>
          <w:sz w:val="22"/>
        </w:rPr>
      </w:pPr>
      <w:r>
        <w:rPr>
          <w:noProof/>
          <w:lang w:val="sv-SE" w:eastAsia="sv-SE"/>
        </w:rPr>
        <w:lastRenderedPageBreak/>
        <w:drawing>
          <wp:inline distT="0" distB="0" distL="0" distR="0" wp14:anchorId="3D134A62" wp14:editId="52DE4BFA">
            <wp:extent cx="6200775" cy="3562350"/>
            <wp:effectExtent l="0" t="0" r="0" b="0"/>
            <wp:docPr id="3" name="Chart 3">
              <a:extLst xmlns:a="http://schemas.openxmlformats.org/drawingml/2006/main">
                <a:ext uri="{FF2B5EF4-FFF2-40B4-BE49-F238E27FC236}">
                  <a16:creationId xmlns:a16="http://schemas.microsoft.com/office/drawing/2014/main" id="{1F31E36E-726C-4791-B9F2-DBE1E6CEF6F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23DF3BC4" w14:textId="0A8BCD25" w:rsidR="004A01E4" w:rsidRDefault="004A01E4" w:rsidP="004A01E4">
      <w:pPr>
        <w:overflowPunct w:val="0"/>
        <w:autoSpaceDE w:val="0"/>
        <w:autoSpaceDN w:val="0"/>
        <w:adjustRightInd w:val="0"/>
        <w:spacing w:after="120" w:line="300" w:lineRule="auto"/>
        <w:rPr>
          <w:sz w:val="22"/>
          <w:lang w:val="en-US" w:eastAsia="zh-CN"/>
        </w:rPr>
      </w:pPr>
      <w:r w:rsidRPr="00174C5F">
        <w:rPr>
          <w:sz w:val="22"/>
          <w:lang w:val="en-US" w:eastAsia="zh-CN"/>
        </w:rPr>
        <w:t xml:space="preserve">Figure </w:t>
      </w:r>
      <w:r w:rsidR="00C93A1F">
        <w:rPr>
          <w:sz w:val="22"/>
          <w:lang w:val="en-US" w:eastAsia="zh-CN"/>
        </w:rPr>
        <w:t>4</w:t>
      </w:r>
      <w:r w:rsidRPr="00174C5F">
        <w:rPr>
          <w:sz w:val="22"/>
          <w:lang w:val="en-US" w:eastAsia="zh-CN"/>
        </w:rPr>
        <w:t xml:space="preserve">: </w:t>
      </w:r>
      <w:r>
        <w:rPr>
          <w:sz w:val="22"/>
          <w:lang w:val="en-US" w:eastAsia="zh-CN"/>
        </w:rPr>
        <w:t xml:space="preserve"> </w:t>
      </w:r>
      <w:r w:rsidR="00C93A1F">
        <w:rPr>
          <w:sz w:val="22"/>
          <w:lang w:val="en-US" w:eastAsia="zh-CN"/>
        </w:rPr>
        <w:t>Received power (dBm) as function of inciden</w:t>
      </w:r>
      <w:r w:rsidR="0072226F">
        <w:rPr>
          <w:sz w:val="22"/>
          <w:lang w:val="en-US" w:eastAsia="zh-CN"/>
        </w:rPr>
        <w:t>ce</w:t>
      </w:r>
      <w:r w:rsidR="00C93A1F">
        <w:rPr>
          <w:sz w:val="22"/>
          <w:lang w:val="en-US" w:eastAsia="zh-CN"/>
        </w:rPr>
        <w:t xml:space="preserve"> angle for the </w:t>
      </w:r>
      <w:r w:rsidR="00465F89">
        <w:rPr>
          <w:sz w:val="22"/>
          <w:lang w:val="en-US" w:eastAsia="zh-CN"/>
        </w:rPr>
        <w:t xml:space="preserve">3 V/m </w:t>
      </w:r>
      <w:r w:rsidR="00C93A1F">
        <w:rPr>
          <w:sz w:val="22"/>
          <w:lang w:val="en-US" w:eastAsia="zh-CN"/>
        </w:rPr>
        <w:t>500 MHz interferer.</w:t>
      </w:r>
    </w:p>
    <w:p w14:paraId="4718F797" w14:textId="2DE64373" w:rsidR="004A01E4" w:rsidRDefault="00ED6BA6" w:rsidP="006E3DD7">
      <w:pPr>
        <w:overflowPunct w:val="0"/>
        <w:autoSpaceDE w:val="0"/>
        <w:autoSpaceDN w:val="0"/>
        <w:adjustRightInd w:val="0"/>
        <w:spacing w:after="120" w:line="300" w:lineRule="auto"/>
        <w:rPr>
          <w:sz w:val="22"/>
          <w:lang w:val="en-US" w:eastAsia="zh-CN"/>
        </w:rPr>
      </w:pPr>
      <w:r>
        <w:rPr>
          <w:sz w:val="22"/>
          <w:lang w:val="en-US" w:eastAsia="zh-CN"/>
        </w:rPr>
        <w:t xml:space="preserve">As noted in the legends of Figure 4, some additional tests not mentioned above where also done. Except for the standard requirement to test both polarizations of the range (interferer) antenna (light blue and orange lines above), additional measurements where done with the EUT antenna 45° tilted (grey and yellow lines). As the EUT antenna </w:t>
      </w:r>
      <w:r w:rsidR="00EE7DCA">
        <w:rPr>
          <w:sz w:val="22"/>
          <w:lang w:val="en-US" w:eastAsia="zh-CN"/>
        </w:rPr>
        <w:t>elements are +/- 45° polarized the intension was to match polarizations of the two antennas in the setup. Finally the antenna element on which the measurement was performed was changed and both +45° and -45° polarizations where assessed</w:t>
      </w:r>
      <w:r w:rsidR="00852371">
        <w:rPr>
          <w:sz w:val="22"/>
          <w:lang w:val="en-US" w:eastAsia="zh-CN"/>
        </w:rPr>
        <w:t xml:space="preserve"> (dark blue and green lines)</w:t>
      </w:r>
      <w:r w:rsidR="00EE7DCA">
        <w:rPr>
          <w:sz w:val="22"/>
          <w:lang w:val="en-US" w:eastAsia="zh-CN"/>
        </w:rPr>
        <w:t xml:space="preserve">. The results show that the </w:t>
      </w:r>
      <w:r w:rsidR="002825BB">
        <w:rPr>
          <w:sz w:val="22"/>
          <w:lang w:val="en-US" w:eastAsia="zh-CN"/>
        </w:rPr>
        <w:t>choice of port</w:t>
      </w:r>
      <w:r w:rsidR="00EE7DCA">
        <w:rPr>
          <w:sz w:val="22"/>
          <w:lang w:val="en-US" w:eastAsia="zh-CN"/>
        </w:rPr>
        <w:t xml:space="preserve"> has no major impact </w:t>
      </w:r>
      <w:r w:rsidR="00C0107F">
        <w:rPr>
          <w:sz w:val="22"/>
          <w:lang w:val="en-US" w:eastAsia="zh-CN"/>
        </w:rPr>
        <w:t>on the results</w:t>
      </w:r>
      <w:r w:rsidR="00EE7DCA">
        <w:rPr>
          <w:sz w:val="22"/>
          <w:lang w:val="en-US" w:eastAsia="zh-CN"/>
        </w:rPr>
        <w:t xml:space="preserve">. </w:t>
      </w:r>
    </w:p>
    <w:p w14:paraId="04052497" w14:textId="41EA8AE9" w:rsidR="00DD6F98" w:rsidRPr="004A01E4" w:rsidRDefault="00DD6F98" w:rsidP="006E3DD7">
      <w:pPr>
        <w:overflowPunct w:val="0"/>
        <w:autoSpaceDE w:val="0"/>
        <w:autoSpaceDN w:val="0"/>
        <w:adjustRightInd w:val="0"/>
        <w:spacing w:after="120" w:line="300" w:lineRule="auto"/>
        <w:rPr>
          <w:color w:val="000000" w:themeColor="text1"/>
          <w:sz w:val="22"/>
          <w:lang w:val="en-US"/>
        </w:rPr>
      </w:pPr>
      <w:r>
        <w:rPr>
          <w:sz w:val="22"/>
          <w:lang w:val="en-US" w:eastAsia="zh-CN"/>
        </w:rPr>
        <w:t xml:space="preserve">Note: The irregularities in the results may be a result of reflections in the measurement chamber. </w:t>
      </w:r>
    </w:p>
    <w:p w14:paraId="4B2CEC3A" w14:textId="5D4E7D8A" w:rsidR="007A1A9B" w:rsidRDefault="007A1A9B" w:rsidP="0029233A">
      <w:pPr>
        <w:rPr>
          <w:color w:val="000000" w:themeColor="text1"/>
          <w:sz w:val="22"/>
        </w:rPr>
      </w:pPr>
      <w:r>
        <w:rPr>
          <w:noProof/>
          <w:lang w:val="sv-SE" w:eastAsia="sv-SE"/>
        </w:rPr>
        <w:drawing>
          <wp:inline distT="0" distB="0" distL="0" distR="0" wp14:anchorId="6C5507A0" wp14:editId="60E8D92B">
            <wp:extent cx="6248400" cy="3581400"/>
            <wp:effectExtent l="0" t="0" r="0" b="0"/>
            <wp:docPr id="7" name="Chart 7">
              <a:extLst xmlns:a="http://schemas.openxmlformats.org/drawingml/2006/main">
                <a:ext uri="{FF2B5EF4-FFF2-40B4-BE49-F238E27FC236}">
                  <a16:creationId xmlns:a16="http://schemas.microsoft.com/office/drawing/2014/main" id="{DA039F06-DBCD-4524-A605-9B8A15D0328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6A75798E" w14:textId="00FA1926" w:rsidR="00C93A1F" w:rsidRDefault="00C93A1F" w:rsidP="00C93A1F">
      <w:pPr>
        <w:overflowPunct w:val="0"/>
        <w:autoSpaceDE w:val="0"/>
        <w:autoSpaceDN w:val="0"/>
        <w:adjustRightInd w:val="0"/>
        <w:spacing w:after="120" w:line="300" w:lineRule="auto"/>
        <w:rPr>
          <w:sz w:val="22"/>
          <w:lang w:val="en-US" w:eastAsia="zh-CN"/>
        </w:rPr>
      </w:pPr>
      <w:r w:rsidRPr="00174C5F">
        <w:rPr>
          <w:sz w:val="22"/>
          <w:lang w:val="en-US" w:eastAsia="zh-CN"/>
        </w:rPr>
        <w:t xml:space="preserve">Figure </w:t>
      </w:r>
      <w:r>
        <w:rPr>
          <w:sz w:val="22"/>
          <w:lang w:val="en-US" w:eastAsia="zh-CN"/>
        </w:rPr>
        <w:t>5</w:t>
      </w:r>
      <w:r w:rsidR="00656DF4">
        <w:rPr>
          <w:sz w:val="22"/>
          <w:lang w:val="en-US" w:eastAsia="zh-CN"/>
        </w:rPr>
        <w:t>a</w:t>
      </w:r>
      <w:r w:rsidRPr="00174C5F">
        <w:rPr>
          <w:sz w:val="22"/>
          <w:lang w:val="en-US" w:eastAsia="zh-CN"/>
        </w:rPr>
        <w:t xml:space="preserve">: </w:t>
      </w:r>
      <w:r>
        <w:rPr>
          <w:sz w:val="22"/>
          <w:lang w:val="en-US" w:eastAsia="zh-CN"/>
        </w:rPr>
        <w:t xml:space="preserve"> Received pow</w:t>
      </w:r>
      <w:r w:rsidR="0072226F">
        <w:rPr>
          <w:sz w:val="22"/>
          <w:lang w:val="en-US" w:eastAsia="zh-CN"/>
        </w:rPr>
        <w:t>er (dBm) as function of incidence</w:t>
      </w:r>
      <w:r>
        <w:rPr>
          <w:sz w:val="22"/>
          <w:lang w:val="en-US" w:eastAsia="zh-CN"/>
        </w:rPr>
        <w:t xml:space="preserve"> angle for the </w:t>
      </w:r>
      <w:r w:rsidR="00465F89">
        <w:rPr>
          <w:sz w:val="22"/>
          <w:lang w:val="en-US" w:eastAsia="zh-CN"/>
        </w:rPr>
        <w:t xml:space="preserve">10 V/m </w:t>
      </w:r>
      <w:r>
        <w:rPr>
          <w:sz w:val="22"/>
          <w:lang w:val="en-US" w:eastAsia="zh-CN"/>
        </w:rPr>
        <w:t>2140 MHz interferer.</w:t>
      </w:r>
    </w:p>
    <w:p w14:paraId="38EACC9C" w14:textId="77777777" w:rsidR="00656DF4" w:rsidRDefault="00656DF4" w:rsidP="00D0432A">
      <w:pPr>
        <w:rPr>
          <w:color w:val="000000" w:themeColor="text1"/>
          <w:sz w:val="22"/>
        </w:rPr>
      </w:pPr>
    </w:p>
    <w:p w14:paraId="14058AF0" w14:textId="38678FF1" w:rsidR="00656DF4" w:rsidRDefault="00656DF4" w:rsidP="00D0432A">
      <w:pPr>
        <w:rPr>
          <w:color w:val="000000" w:themeColor="text1"/>
          <w:sz w:val="22"/>
        </w:rPr>
      </w:pPr>
      <w:r>
        <w:rPr>
          <w:noProof/>
          <w:lang w:val="sv-SE" w:eastAsia="sv-SE"/>
        </w:rPr>
        <w:drawing>
          <wp:inline distT="0" distB="0" distL="0" distR="0" wp14:anchorId="74460200" wp14:editId="66965DAA">
            <wp:extent cx="6362700" cy="3562350"/>
            <wp:effectExtent l="0" t="0" r="0" b="0"/>
            <wp:docPr id="11" name="Chart 11">
              <a:extLst xmlns:a="http://schemas.openxmlformats.org/drawingml/2006/main">
                <a:ext uri="{FF2B5EF4-FFF2-40B4-BE49-F238E27FC236}">
                  <a16:creationId xmlns:a16="http://schemas.microsoft.com/office/drawing/2014/main" id="{B5AEF22E-8F36-4D6A-8287-CAFADADDE23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628DD355" w14:textId="1537A5F2" w:rsidR="00656DF4" w:rsidRDefault="00656DF4" w:rsidP="00656DF4">
      <w:pPr>
        <w:overflowPunct w:val="0"/>
        <w:autoSpaceDE w:val="0"/>
        <w:autoSpaceDN w:val="0"/>
        <w:adjustRightInd w:val="0"/>
        <w:spacing w:after="120" w:line="300" w:lineRule="auto"/>
        <w:rPr>
          <w:sz w:val="22"/>
          <w:lang w:val="en-US" w:eastAsia="zh-CN"/>
        </w:rPr>
      </w:pPr>
      <w:r w:rsidRPr="00174C5F">
        <w:rPr>
          <w:sz w:val="22"/>
          <w:lang w:val="en-US" w:eastAsia="zh-CN"/>
        </w:rPr>
        <w:t xml:space="preserve">Figure </w:t>
      </w:r>
      <w:r>
        <w:rPr>
          <w:sz w:val="22"/>
          <w:lang w:val="en-US" w:eastAsia="zh-CN"/>
        </w:rPr>
        <w:t>5b</w:t>
      </w:r>
      <w:r w:rsidRPr="00174C5F">
        <w:rPr>
          <w:sz w:val="22"/>
          <w:lang w:val="en-US" w:eastAsia="zh-CN"/>
        </w:rPr>
        <w:t xml:space="preserve">: </w:t>
      </w:r>
      <w:r>
        <w:rPr>
          <w:sz w:val="22"/>
          <w:lang w:val="en-US" w:eastAsia="zh-CN"/>
        </w:rPr>
        <w:t xml:space="preserve"> Received power (dBm) as function of incidence angle for the 2140 MHz interferer when scaled to 3 V/m. </w:t>
      </w:r>
    </w:p>
    <w:p w14:paraId="520088DD" w14:textId="77777777" w:rsidR="00656DF4" w:rsidRDefault="007E43EE" w:rsidP="00D0432A">
      <w:pPr>
        <w:rPr>
          <w:color w:val="000000" w:themeColor="text1"/>
          <w:sz w:val="22"/>
        </w:rPr>
      </w:pPr>
      <w:r>
        <w:rPr>
          <w:color w:val="000000" w:themeColor="text1"/>
          <w:sz w:val="22"/>
        </w:rPr>
        <w:t xml:space="preserve">As noted in the legends of Figure 5, some additional measurements with a 45° tilted EUT were performed also at this frequency. </w:t>
      </w:r>
      <w:r w:rsidR="002825BB">
        <w:rPr>
          <w:color w:val="000000" w:themeColor="text1"/>
          <w:sz w:val="22"/>
        </w:rPr>
        <w:t xml:space="preserve">The results show </w:t>
      </w:r>
      <w:r w:rsidR="001F1124">
        <w:rPr>
          <w:color w:val="000000" w:themeColor="text1"/>
          <w:sz w:val="22"/>
        </w:rPr>
        <w:t xml:space="preserve">an expected </w:t>
      </w:r>
      <w:r w:rsidR="002825BB">
        <w:rPr>
          <w:color w:val="000000" w:themeColor="text1"/>
          <w:sz w:val="22"/>
        </w:rPr>
        <w:t>polarization dependence.</w:t>
      </w:r>
    </w:p>
    <w:p w14:paraId="0680A400" w14:textId="75ECCA24" w:rsidR="00F15F0E" w:rsidRPr="007E43EE" w:rsidRDefault="00656DF4" w:rsidP="00D0432A">
      <w:pPr>
        <w:rPr>
          <w:color w:val="000000" w:themeColor="text1"/>
          <w:sz w:val="22"/>
        </w:rPr>
      </w:pPr>
      <w:r>
        <w:rPr>
          <w:color w:val="000000" w:themeColor="text1"/>
          <w:sz w:val="22"/>
        </w:rPr>
        <w:t xml:space="preserve">The results scaled to 3 V/m interferer level exceed the OOB blocking limit by approximately 10 dB in the worst case scenario (polarization matched) for the 90° angular incidence. </w:t>
      </w:r>
      <w:r w:rsidR="002825BB">
        <w:rPr>
          <w:color w:val="000000" w:themeColor="text1"/>
          <w:sz w:val="22"/>
        </w:rPr>
        <w:t xml:space="preserve"> </w:t>
      </w:r>
    </w:p>
    <w:p w14:paraId="5E9B7019" w14:textId="79E1751F" w:rsidR="009F2BEE" w:rsidRDefault="0067402F" w:rsidP="00D0432A">
      <w:pPr>
        <w:rPr>
          <w:color w:val="000000" w:themeColor="text1"/>
          <w:sz w:val="22"/>
        </w:rPr>
      </w:pPr>
      <w:r>
        <w:rPr>
          <w:color w:val="000000" w:themeColor="text1"/>
          <w:sz w:val="22"/>
        </w:rPr>
        <w:t xml:space="preserve">In order to determine the worst-case frequency, a max-hold frequency sweep was performed from 80 MHz – 3 GHz and </w:t>
      </w:r>
      <w:r w:rsidRPr="001F1124">
        <w:rPr>
          <w:color w:val="000000" w:themeColor="text1"/>
          <w:sz w:val="22"/>
        </w:rPr>
        <w:t xml:space="preserve">from 3 GHz – </w:t>
      </w:r>
      <w:r w:rsidR="00852371" w:rsidRPr="001F1124">
        <w:rPr>
          <w:color w:val="000000" w:themeColor="text1"/>
          <w:sz w:val="22"/>
        </w:rPr>
        <w:t xml:space="preserve">6 </w:t>
      </w:r>
      <w:r w:rsidRPr="001F1124">
        <w:rPr>
          <w:color w:val="000000" w:themeColor="text1"/>
          <w:sz w:val="22"/>
        </w:rPr>
        <w:t>GHz (different</w:t>
      </w:r>
      <w:r>
        <w:rPr>
          <w:color w:val="000000" w:themeColor="text1"/>
          <w:sz w:val="22"/>
        </w:rPr>
        <w:t xml:space="preserve"> range antenna was used)</w:t>
      </w:r>
      <w:r w:rsidR="00643B83">
        <w:rPr>
          <w:color w:val="000000" w:themeColor="text1"/>
          <w:sz w:val="22"/>
        </w:rPr>
        <w:t xml:space="preserve"> for the 90° incidence angle</w:t>
      </w:r>
      <w:r w:rsidR="009F2BEE">
        <w:rPr>
          <w:color w:val="000000" w:themeColor="text1"/>
          <w:sz w:val="22"/>
        </w:rPr>
        <w:t>. The frequency sweep show</w:t>
      </w:r>
      <w:r w:rsidR="00F423A6">
        <w:rPr>
          <w:color w:val="000000" w:themeColor="text1"/>
          <w:sz w:val="22"/>
        </w:rPr>
        <w:t>ed</w:t>
      </w:r>
      <w:r w:rsidR="009F2BEE">
        <w:rPr>
          <w:color w:val="000000" w:themeColor="text1"/>
          <w:sz w:val="22"/>
        </w:rPr>
        <w:t xml:space="preserve"> that there is a wide frequency range, approximately 700 MHz – 6 GHz, where the OOB blocking limit may be exceeded for the 90° incidence angle. From 700 MHz – 3000 MHz almost all the measurement points exceed the OOB blocking limit. </w:t>
      </w:r>
    </w:p>
    <w:p w14:paraId="2D123A9D" w14:textId="50BF1125" w:rsidR="0067402F" w:rsidRDefault="0067402F" w:rsidP="00D0432A">
      <w:pPr>
        <w:rPr>
          <w:color w:val="000000" w:themeColor="text1"/>
          <w:sz w:val="22"/>
        </w:rPr>
      </w:pPr>
      <w:r>
        <w:rPr>
          <w:color w:val="000000" w:themeColor="text1"/>
          <w:sz w:val="22"/>
        </w:rPr>
        <w:t>The worst-case frequency was found to be 1434 MHz and the angular scan was performed for this frequency for vertical and horizontal range antenna polarizations</w:t>
      </w:r>
      <w:r w:rsidR="00D47A8F">
        <w:rPr>
          <w:color w:val="000000" w:themeColor="text1"/>
          <w:sz w:val="22"/>
        </w:rPr>
        <w:t xml:space="preserve"> (blue and orange lines)</w:t>
      </w:r>
      <w:r>
        <w:rPr>
          <w:color w:val="000000" w:themeColor="text1"/>
          <w:sz w:val="22"/>
        </w:rPr>
        <w:t xml:space="preserve"> as shown in Figure </w:t>
      </w:r>
      <w:r w:rsidR="00F423A6">
        <w:rPr>
          <w:color w:val="000000" w:themeColor="text1"/>
          <w:sz w:val="22"/>
        </w:rPr>
        <w:t>6</w:t>
      </w:r>
      <w:r>
        <w:rPr>
          <w:color w:val="000000" w:themeColor="text1"/>
          <w:sz w:val="22"/>
        </w:rPr>
        <w:t xml:space="preserve">. </w:t>
      </w:r>
      <w:r w:rsidR="00D47A8F">
        <w:rPr>
          <w:color w:val="000000" w:themeColor="text1"/>
          <w:sz w:val="22"/>
        </w:rPr>
        <w:t xml:space="preserve">The figure also includes results scaled to an interferer level of 3 V/m (grey and yellow lines). </w:t>
      </w:r>
    </w:p>
    <w:p w14:paraId="45AFE5F1" w14:textId="4F51DA62" w:rsidR="0067402F" w:rsidRDefault="00D47A8F" w:rsidP="00D0432A">
      <w:pPr>
        <w:rPr>
          <w:color w:val="000000" w:themeColor="text1"/>
          <w:sz w:val="22"/>
        </w:rPr>
      </w:pPr>
      <w:r>
        <w:rPr>
          <w:noProof/>
          <w:lang w:val="sv-SE" w:eastAsia="sv-SE"/>
        </w:rPr>
        <w:lastRenderedPageBreak/>
        <w:drawing>
          <wp:inline distT="0" distB="0" distL="0" distR="0" wp14:anchorId="1233BE97" wp14:editId="36838081">
            <wp:extent cx="5972175" cy="3781425"/>
            <wp:effectExtent l="0" t="0" r="0" b="0"/>
            <wp:docPr id="9" name="Chart 9">
              <a:extLst xmlns:a="http://schemas.openxmlformats.org/drawingml/2006/main">
                <a:ext uri="{FF2B5EF4-FFF2-40B4-BE49-F238E27FC236}">
                  <a16:creationId xmlns:a16="http://schemas.microsoft.com/office/drawing/2014/main" id="{73E5FCBD-C201-4B49-B40E-0B2D51704A8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4B0EDAEA" w14:textId="36E611E8" w:rsidR="0067402F" w:rsidRDefault="0067402F" w:rsidP="0067402F">
      <w:pPr>
        <w:overflowPunct w:val="0"/>
        <w:autoSpaceDE w:val="0"/>
        <w:autoSpaceDN w:val="0"/>
        <w:adjustRightInd w:val="0"/>
        <w:spacing w:after="120" w:line="300" w:lineRule="auto"/>
        <w:rPr>
          <w:sz w:val="22"/>
          <w:lang w:val="en-US" w:eastAsia="zh-CN"/>
        </w:rPr>
      </w:pPr>
      <w:r w:rsidRPr="00174C5F">
        <w:rPr>
          <w:sz w:val="22"/>
          <w:lang w:val="en-US" w:eastAsia="zh-CN"/>
        </w:rPr>
        <w:t xml:space="preserve">Figure </w:t>
      </w:r>
      <w:r w:rsidR="00F423A6">
        <w:rPr>
          <w:sz w:val="22"/>
          <w:lang w:val="en-US" w:eastAsia="zh-CN"/>
        </w:rPr>
        <w:t>6</w:t>
      </w:r>
      <w:r w:rsidRPr="00174C5F">
        <w:rPr>
          <w:sz w:val="22"/>
          <w:lang w:val="en-US" w:eastAsia="zh-CN"/>
        </w:rPr>
        <w:t xml:space="preserve">: </w:t>
      </w:r>
      <w:r>
        <w:rPr>
          <w:sz w:val="22"/>
          <w:lang w:val="en-US" w:eastAsia="zh-CN"/>
        </w:rPr>
        <w:t xml:space="preserve"> Received power (dBm) as function of incidence angle for the 10 V/m 1434 MHz interferer</w:t>
      </w:r>
      <w:r w:rsidR="008D6BBC">
        <w:rPr>
          <w:sz w:val="22"/>
          <w:lang w:val="en-US" w:eastAsia="zh-CN"/>
        </w:rPr>
        <w:t xml:space="preserve"> (blue and orange lines) and scaled to 3 V/m (grey and yellow lines)</w:t>
      </w:r>
      <w:r>
        <w:rPr>
          <w:sz w:val="22"/>
          <w:lang w:val="en-US" w:eastAsia="zh-CN"/>
        </w:rPr>
        <w:t>.</w:t>
      </w:r>
    </w:p>
    <w:p w14:paraId="7DEB8EB9" w14:textId="12A0512F" w:rsidR="000E028C" w:rsidRDefault="000E028C" w:rsidP="00D0432A">
      <w:pPr>
        <w:rPr>
          <w:color w:val="000000" w:themeColor="text1"/>
          <w:sz w:val="22"/>
        </w:rPr>
      </w:pPr>
      <w:r>
        <w:rPr>
          <w:color w:val="000000" w:themeColor="text1"/>
          <w:sz w:val="22"/>
        </w:rPr>
        <w:t xml:space="preserve">An additional measurement was finally performed at the transition frequency point of 690 MHz, where the RI limit changes from 3 V/m to 10 V/m. The result of the angular incidence measurement is presented in Figure </w:t>
      </w:r>
      <w:r w:rsidR="00F423A6">
        <w:rPr>
          <w:color w:val="000000" w:themeColor="text1"/>
          <w:sz w:val="22"/>
        </w:rPr>
        <w:t>7</w:t>
      </w:r>
      <w:r>
        <w:rPr>
          <w:color w:val="000000" w:themeColor="text1"/>
          <w:sz w:val="22"/>
        </w:rPr>
        <w:t xml:space="preserve"> below. </w:t>
      </w:r>
    </w:p>
    <w:p w14:paraId="3A0B88C6" w14:textId="1D2E92B8" w:rsidR="000E028C" w:rsidRDefault="0082662E" w:rsidP="00D0432A">
      <w:pPr>
        <w:rPr>
          <w:color w:val="000000" w:themeColor="text1"/>
          <w:sz w:val="22"/>
        </w:rPr>
      </w:pPr>
      <w:r>
        <w:rPr>
          <w:noProof/>
          <w:lang w:val="sv-SE" w:eastAsia="sv-SE"/>
        </w:rPr>
        <w:drawing>
          <wp:inline distT="0" distB="0" distL="0" distR="0" wp14:anchorId="1EBF5EDC" wp14:editId="77864E2A">
            <wp:extent cx="6200775" cy="3514725"/>
            <wp:effectExtent l="0" t="0" r="0" b="0"/>
            <wp:docPr id="10" name="Chart 10">
              <a:extLst xmlns:a="http://schemas.openxmlformats.org/drawingml/2006/main">
                <a:ext uri="{FF2B5EF4-FFF2-40B4-BE49-F238E27FC236}">
                  <a16:creationId xmlns:a16="http://schemas.microsoft.com/office/drawing/2014/main" id="{EBA2EADB-91D2-4106-ACDB-E509BA463CF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5280007D" w14:textId="730A8773" w:rsidR="000E028C" w:rsidRDefault="000E028C" w:rsidP="000E028C">
      <w:pPr>
        <w:overflowPunct w:val="0"/>
        <w:autoSpaceDE w:val="0"/>
        <w:autoSpaceDN w:val="0"/>
        <w:adjustRightInd w:val="0"/>
        <w:spacing w:after="120" w:line="300" w:lineRule="auto"/>
        <w:rPr>
          <w:sz w:val="22"/>
          <w:lang w:val="en-US" w:eastAsia="zh-CN"/>
        </w:rPr>
      </w:pPr>
      <w:r w:rsidRPr="00174C5F">
        <w:rPr>
          <w:sz w:val="22"/>
          <w:lang w:val="en-US" w:eastAsia="zh-CN"/>
        </w:rPr>
        <w:t xml:space="preserve">Figure </w:t>
      </w:r>
      <w:r w:rsidR="00F423A6">
        <w:rPr>
          <w:sz w:val="22"/>
          <w:lang w:val="en-US" w:eastAsia="zh-CN"/>
        </w:rPr>
        <w:t>7</w:t>
      </w:r>
      <w:r w:rsidRPr="00174C5F">
        <w:rPr>
          <w:sz w:val="22"/>
          <w:lang w:val="en-US" w:eastAsia="zh-CN"/>
        </w:rPr>
        <w:t xml:space="preserve">: </w:t>
      </w:r>
      <w:r>
        <w:rPr>
          <w:sz w:val="22"/>
          <w:lang w:val="en-US" w:eastAsia="zh-CN"/>
        </w:rPr>
        <w:t xml:space="preserve"> Received power (dBm) as function of incidence angle for the 10 V/m </w:t>
      </w:r>
      <w:r w:rsidR="000762B9">
        <w:rPr>
          <w:sz w:val="22"/>
          <w:lang w:val="en-US" w:eastAsia="zh-CN"/>
        </w:rPr>
        <w:t>690</w:t>
      </w:r>
      <w:r>
        <w:rPr>
          <w:sz w:val="22"/>
          <w:lang w:val="en-US" w:eastAsia="zh-CN"/>
        </w:rPr>
        <w:t xml:space="preserve"> MHz interferer</w:t>
      </w:r>
      <w:r w:rsidR="0082662E">
        <w:rPr>
          <w:sz w:val="22"/>
          <w:lang w:val="en-US" w:eastAsia="zh-CN"/>
        </w:rPr>
        <w:t xml:space="preserve"> (blue and orange lines) and scaled to 3 V/m (grey and yellow lines)</w:t>
      </w:r>
      <w:r>
        <w:rPr>
          <w:sz w:val="22"/>
          <w:lang w:val="en-US" w:eastAsia="zh-CN"/>
        </w:rPr>
        <w:t>.</w:t>
      </w:r>
    </w:p>
    <w:p w14:paraId="53D0B460" w14:textId="226BF9C0" w:rsidR="000E028C" w:rsidRDefault="000E028C" w:rsidP="00D0432A">
      <w:pPr>
        <w:rPr>
          <w:color w:val="000000" w:themeColor="text1"/>
          <w:sz w:val="22"/>
          <w:lang w:val="en-US"/>
        </w:rPr>
      </w:pPr>
      <w:r>
        <w:rPr>
          <w:color w:val="000000" w:themeColor="text1"/>
          <w:sz w:val="22"/>
          <w:lang w:val="en-US"/>
        </w:rPr>
        <w:t xml:space="preserve">The results of Figure </w:t>
      </w:r>
      <w:r w:rsidR="00F423A6">
        <w:rPr>
          <w:color w:val="000000" w:themeColor="text1"/>
          <w:sz w:val="22"/>
          <w:lang w:val="en-US"/>
        </w:rPr>
        <w:t>7</w:t>
      </w:r>
      <w:r>
        <w:rPr>
          <w:color w:val="000000" w:themeColor="text1"/>
          <w:sz w:val="22"/>
          <w:lang w:val="en-US"/>
        </w:rPr>
        <w:t xml:space="preserve"> shows that the OOB blocking limit is exceeded for almost all angular incidences between </w:t>
      </w:r>
      <w:r>
        <w:rPr>
          <w:color w:val="000000" w:themeColor="text1"/>
          <w:sz w:val="22"/>
          <w:lang w:val="en-US"/>
        </w:rPr>
        <w:br/>
        <w:t>0-180°</w:t>
      </w:r>
      <w:r w:rsidR="00D47A8F">
        <w:rPr>
          <w:color w:val="000000" w:themeColor="text1"/>
          <w:sz w:val="22"/>
          <w:lang w:val="en-US"/>
        </w:rPr>
        <w:t xml:space="preserve"> with a 10 V/m interferer level</w:t>
      </w:r>
      <w:r w:rsidR="0082662E">
        <w:rPr>
          <w:color w:val="000000" w:themeColor="text1"/>
          <w:sz w:val="22"/>
          <w:lang w:val="en-US"/>
        </w:rPr>
        <w:t>, whereas the OOB blocking limit is met for all angular incidences for the 3 V/m case</w:t>
      </w:r>
      <w:r>
        <w:rPr>
          <w:color w:val="000000" w:themeColor="text1"/>
          <w:sz w:val="22"/>
          <w:lang w:val="en-US"/>
        </w:rPr>
        <w:t>.</w:t>
      </w:r>
    </w:p>
    <w:p w14:paraId="22B812D5" w14:textId="77777777" w:rsidR="00D47A8F" w:rsidRPr="000E028C" w:rsidRDefault="00D47A8F" w:rsidP="00D0432A">
      <w:pPr>
        <w:rPr>
          <w:color w:val="000000" w:themeColor="text1"/>
          <w:sz w:val="22"/>
          <w:lang w:val="en-US"/>
        </w:rPr>
      </w:pPr>
    </w:p>
    <w:p w14:paraId="628EDA53" w14:textId="70AC70DB" w:rsidR="00D0432A" w:rsidRDefault="00D0432A" w:rsidP="00D0432A">
      <w:pPr>
        <w:rPr>
          <w:b/>
          <w:i/>
          <w:color w:val="000000" w:themeColor="text1"/>
          <w:sz w:val="22"/>
        </w:rPr>
      </w:pPr>
      <w:r>
        <w:rPr>
          <w:b/>
          <w:i/>
          <w:color w:val="000000" w:themeColor="text1"/>
          <w:sz w:val="22"/>
        </w:rPr>
        <w:t xml:space="preserve">Observation 1: </w:t>
      </w:r>
    </w:p>
    <w:p w14:paraId="7822AA31" w14:textId="67B0D25A" w:rsidR="0072226F" w:rsidRDefault="0092091D" w:rsidP="00D0432A">
      <w:pPr>
        <w:rPr>
          <w:color w:val="000000" w:themeColor="text1"/>
          <w:sz w:val="22"/>
        </w:rPr>
      </w:pPr>
      <w:r>
        <w:rPr>
          <w:color w:val="000000" w:themeColor="text1"/>
          <w:sz w:val="22"/>
        </w:rPr>
        <w:t>The results in Figure</w:t>
      </w:r>
      <w:r w:rsidR="00B071C7">
        <w:rPr>
          <w:color w:val="000000" w:themeColor="text1"/>
          <w:sz w:val="22"/>
        </w:rPr>
        <w:t>s</w:t>
      </w:r>
      <w:r>
        <w:rPr>
          <w:color w:val="000000" w:themeColor="text1"/>
          <w:sz w:val="22"/>
        </w:rPr>
        <w:t xml:space="preserve"> 4 </w:t>
      </w:r>
      <w:r w:rsidR="00B071C7">
        <w:rPr>
          <w:color w:val="000000" w:themeColor="text1"/>
          <w:sz w:val="22"/>
        </w:rPr>
        <w:t>and 5 show</w:t>
      </w:r>
      <w:r>
        <w:rPr>
          <w:color w:val="000000" w:themeColor="text1"/>
          <w:sz w:val="22"/>
        </w:rPr>
        <w:t xml:space="preserve"> that the received power level is highly dependent on the incidence angle of the interferer signal. </w:t>
      </w:r>
    </w:p>
    <w:p w14:paraId="446A5EB0" w14:textId="77777777" w:rsidR="0072226F" w:rsidRDefault="0072226F" w:rsidP="0072226F">
      <w:pPr>
        <w:rPr>
          <w:b/>
          <w:i/>
          <w:color w:val="000000" w:themeColor="text1"/>
          <w:sz w:val="22"/>
        </w:rPr>
      </w:pPr>
      <w:r>
        <w:rPr>
          <w:b/>
          <w:i/>
          <w:color w:val="000000" w:themeColor="text1"/>
          <w:sz w:val="22"/>
        </w:rPr>
        <w:t>Observation 2:</w:t>
      </w:r>
    </w:p>
    <w:p w14:paraId="1D5A9C83" w14:textId="6081CF69" w:rsidR="00D0432A" w:rsidRDefault="0072226F" w:rsidP="00D0432A">
      <w:pPr>
        <w:rPr>
          <w:color w:val="000000" w:themeColor="text1"/>
          <w:sz w:val="22"/>
        </w:rPr>
      </w:pPr>
      <w:r>
        <w:rPr>
          <w:color w:val="000000" w:themeColor="text1"/>
          <w:sz w:val="22"/>
        </w:rPr>
        <w:t>T</w:t>
      </w:r>
      <w:r w:rsidR="0092091D">
        <w:rPr>
          <w:color w:val="000000" w:themeColor="text1"/>
          <w:sz w:val="22"/>
        </w:rPr>
        <w:t>he results</w:t>
      </w:r>
      <w:r>
        <w:rPr>
          <w:color w:val="000000" w:themeColor="text1"/>
          <w:sz w:val="22"/>
        </w:rPr>
        <w:t xml:space="preserve"> in Figure 4</w:t>
      </w:r>
      <w:r w:rsidR="0092091D">
        <w:rPr>
          <w:color w:val="000000" w:themeColor="text1"/>
          <w:sz w:val="22"/>
        </w:rPr>
        <w:t xml:space="preserve"> show that all measured received power levels are below the OOB blocking limit for the 3</w:t>
      </w:r>
      <w:r>
        <w:rPr>
          <w:color w:val="000000" w:themeColor="text1"/>
          <w:sz w:val="22"/>
        </w:rPr>
        <w:t> </w:t>
      </w:r>
      <w:r w:rsidR="0092091D">
        <w:rPr>
          <w:color w:val="000000" w:themeColor="text1"/>
          <w:sz w:val="22"/>
        </w:rPr>
        <w:t>V/m 500 MHz</w:t>
      </w:r>
      <w:r>
        <w:rPr>
          <w:color w:val="000000" w:themeColor="text1"/>
          <w:sz w:val="22"/>
        </w:rPr>
        <w:t xml:space="preserve"> interferer</w:t>
      </w:r>
      <w:r w:rsidR="0092091D">
        <w:rPr>
          <w:color w:val="000000" w:themeColor="text1"/>
          <w:sz w:val="22"/>
        </w:rPr>
        <w:t xml:space="preserve"> case. </w:t>
      </w:r>
    </w:p>
    <w:p w14:paraId="383318D2" w14:textId="3CA83FC5" w:rsidR="00D0432A" w:rsidRDefault="0072226F" w:rsidP="00D0432A">
      <w:pPr>
        <w:rPr>
          <w:b/>
          <w:i/>
          <w:color w:val="000000" w:themeColor="text1"/>
          <w:sz w:val="22"/>
        </w:rPr>
      </w:pPr>
      <w:r>
        <w:rPr>
          <w:b/>
          <w:i/>
          <w:color w:val="000000" w:themeColor="text1"/>
          <w:sz w:val="22"/>
        </w:rPr>
        <w:t>Observation 3</w:t>
      </w:r>
      <w:r w:rsidR="00D0432A">
        <w:rPr>
          <w:b/>
          <w:i/>
          <w:color w:val="000000" w:themeColor="text1"/>
          <w:sz w:val="22"/>
        </w:rPr>
        <w:t>:</w:t>
      </w:r>
    </w:p>
    <w:p w14:paraId="1B4BF1DB" w14:textId="52D77924" w:rsidR="00D0432A" w:rsidRDefault="002958E7" w:rsidP="00D0432A">
      <w:pPr>
        <w:rPr>
          <w:color w:val="000000" w:themeColor="text1"/>
          <w:sz w:val="22"/>
        </w:rPr>
      </w:pPr>
      <w:r>
        <w:rPr>
          <w:color w:val="000000" w:themeColor="text1"/>
          <w:sz w:val="22"/>
        </w:rPr>
        <w:t xml:space="preserve">The results in Figure 5 for the </w:t>
      </w:r>
      <w:r w:rsidR="0092091D">
        <w:rPr>
          <w:color w:val="000000" w:themeColor="text1"/>
          <w:sz w:val="22"/>
        </w:rPr>
        <w:t xml:space="preserve">10 V/m </w:t>
      </w:r>
      <w:r>
        <w:rPr>
          <w:color w:val="000000" w:themeColor="text1"/>
          <w:sz w:val="22"/>
        </w:rPr>
        <w:t>2140 MHz interferer show that for a frequency where the OTA AAS BS</w:t>
      </w:r>
      <w:r w:rsidR="00006604">
        <w:rPr>
          <w:color w:val="000000" w:themeColor="text1"/>
          <w:sz w:val="22"/>
        </w:rPr>
        <w:t xml:space="preserve"> </w:t>
      </w:r>
      <w:r w:rsidR="00006604" w:rsidRPr="00C445F2">
        <w:rPr>
          <w:color w:val="000000" w:themeColor="text1"/>
          <w:sz w:val="22"/>
        </w:rPr>
        <w:t>array</w:t>
      </w:r>
      <w:r w:rsidR="00006604">
        <w:rPr>
          <w:color w:val="000000" w:themeColor="text1"/>
          <w:sz w:val="22"/>
        </w:rPr>
        <w:t xml:space="preserve"> </w:t>
      </w:r>
      <w:r w:rsidR="00006604" w:rsidRPr="001F1124">
        <w:rPr>
          <w:color w:val="000000" w:themeColor="text1"/>
          <w:sz w:val="22"/>
        </w:rPr>
        <w:t>element</w:t>
      </w:r>
      <w:r>
        <w:rPr>
          <w:color w:val="000000" w:themeColor="text1"/>
          <w:sz w:val="22"/>
        </w:rPr>
        <w:t xml:space="preserve"> is matched, the OOB blocking limit may be exceeded for any incidence angle and for the 90° case where the antenna front is facing the interferer the received power level may be exceeded by more than 15 dB. </w:t>
      </w:r>
    </w:p>
    <w:p w14:paraId="49FACEDA" w14:textId="30206191" w:rsidR="00643B83" w:rsidRDefault="00643B83" w:rsidP="00D0432A">
      <w:pPr>
        <w:rPr>
          <w:b/>
          <w:i/>
          <w:color w:val="000000" w:themeColor="text1"/>
          <w:sz w:val="22"/>
        </w:rPr>
      </w:pPr>
      <w:r>
        <w:rPr>
          <w:b/>
          <w:i/>
          <w:color w:val="000000" w:themeColor="text1"/>
          <w:sz w:val="22"/>
        </w:rPr>
        <w:t xml:space="preserve">Observation 4: </w:t>
      </w:r>
    </w:p>
    <w:p w14:paraId="654BB869" w14:textId="6D7A0995" w:rsidR="009F2BEE" w:rsidRPr="009F2BEE" w:rsidRDefault="009F2BEE" w:rsidP="00D0432A">
      <w:pPr>
        <w:rPr>
          <w:color w:val="000000" w:themeColor="text1"/>
          <w:sz w:val="22"/>
        </w:rPr>
      </w:pPr>
      <w:r>
        <w:rPr>
          <w:color w:val="000000" w:themeColor="text1"/>
          <w:sz w:val="22"/>
        </w:rPr>
        <w:t>For this EUT there is a wide frequency range, approximately 700 MHz – 6 GHz, where the OOB blocking limit may be exceeded for the 90° incidence angle. From 700 MHz – 3000 MHz almost all the measurement points exceed the OOB blocking limit</w:t>
      </w:r>
      <w:r w:rsidR="00852371">
        <w:rPr>
          <w:color w:val="000000" w:themeColor="text1"/>
          <w:sz w:val="22"/>
        </w:rPr>
        <w:t xml:space="preserve"> for 10 V/m interferer. </w:t>
      </w:r>
    </w:p>
    <w:p w14:paraId="48C0A0CA" w14:textId="154FC40A" w:rsidR="009F2BEE" w:rsidRDefault="009F2BEE" w:rsidP="009F2BEE">
      <w:pPr>
        <w:rPr>
          <w:b/>
          <w:i/>
          <w:color w:val="000000" w:themeColor="text1"/>
          <w:sz w:val="22"/>
        </w:rPr>
      </w:pPr>
      <w:r>
        <w:rPr>
          <w:b/>
          <w:i/>
          <w:color w:val="000000" w:themeColor="text1"/>
          <w:sz w:val="22"/>
        </w:rPr>
        <w:t xml:space="preserve">Observation 5: </w:t>
      </w:r>
    </w:p>
    <w:p w14:paraId="2BC13F8F" w14:textId="69D9AFAF" w:rsidR="00643B83" w:rsidRDefault="00643B83" w:rsidP="00D0432A">
      <w:pPr>
        <w:rPr>
          <w:color w:val="000000" w:themeColor="text1"/>
          <w:sz w:val="22"/>
        </w:rPr>
      </w:pPr>
      <w:r>
        <w:rPr>
          <w:color w:val="000000" w:themeColor="text1"/>
          <w:sz w:val="22"/>
        </w:rPr>
        <w:t>At the worst-case frequency</w:t>
      </w:r>
      <w:r w:rsidR="00B071C7">
        <w:rPr>
          <w:color w:val="000000" w:themeColor="text1"/>
          <w:sz w:val="22"/>
        </w:rPr>
        <w:t xml:space="preserve"> (Figure </w:t>
      </w:r>
      <w:r w:rsidR="00F423A6">
        <w:rPr>
          <w:color w:val="000000" w:themeColor="text1"/>
          <w:sz w:val="22"/>
        </w:rPr>
        <w:t>6</w:t>
      </w:r>
      <w:r w:rsidR="00B071C7">
        <w:rPr>
          <w:color w:val="000000" w:themeColor="text1"/>
          <w:sz w:val="22"/>
        </w:rPr>
        <w:t>)</w:t>
      </w:r>
      <w:r>
        <w:rPr>
          <w:color w:val="000000" w:themeColor="text1"/>
          <w:sz w:val="22"/>
        </w:rPr>
        <w:t xml:space="preserve"> the OOB blocking limit is exceeded for </w:t>
      </w:r>
      <w:r w:rsidR="00F423A6">
        <w:rPr>
          <w:color w:val="000000" w:themeColor="text1"/>
          <w:sz w:val="22"/>
        </w:rPr>
        <w:t>most</w:t>
      </w:r>
      <w:r>
        <w:rPr>
          <w:color w:val="000000" w:themeColor="text1"/>
          <w:sz w:val="22"/>
        </w:rPr>
        <w:t xml:space="preserve"> angular incidences 0-180° of the RI test</w:t>
      </w:r>
      <w:r w:rsidR="00D47A8F">
        <w:rPr>
          <w:color w:val="000000" w:themeColor="text1"/>
          <w:sz w:val="22"/>
        </w:rPr>
        <w:t xml:space="preserve"> for 10 V/m interferer level</w:t>
      </w:r>
      <w:r>
        <w:rPr>
          <w:color w:val="000000" w:themeColor="text1"/>
          <w:sz w:val="22"/>
        </w:rPr>
        <w:t>.</w:t>
      </w:r>
      <w:r w:rsidR="00D47A8F">
        <w:rPr>
          <w:color w:val="000000" w:themeColor="text1"/>
          <w:sz w:val="22"/>
        </w:rPr>
        <w:t xml:space="preserve"> </w:t>
      </w:r>
    </w:p>
    <w:p w14:paraId="6EA9D138" w14:textId="6CFF7756" w:rsidR="00D47A8F" w:rsidRDefault="00D47A8F" w:rsidP="00D47A8F">
      <w:pPr>
        <w:rPr>
          <w:b/>
          <w:i/>
          <w:color w:val="000000" w:themeColor="text1"/>
          <w:sz w:val="22"/>
        </w:rPr>
      </w:pPr>
      <w:r>
        <w:rPr>
          <w:b/>
          <w:i/>
          <w:color w:val="000000" w:themeColor="text1"/>
          <w:sz w:val="22"/>
        </w:rPr>
        <w:t xml:space="preserve">Observation 6: </w:t>
      </w:r>
    </w:p>
    <w:p w14:paraId="03CC30E2" w14:textId="68EA5010" w:rsidR="00D47A8F" w:rsidRDefault="00D47A8F" w:rsidP="00D47A8F">
      <w:pPr>
        <w:rPr>
          <w:color w:val="000000" w:themeColor="text1"/>
          <w:sz w:val="22"/>
        </w:rPr>
      </w:pPr>
      <w:r>
        <w:rPr>
          <w:color w:val="000000" w:themeColor="text1"/>
          <w:sz w:val="22"/>
        </w:rPr>
        <w:t xml:space="preserve">At the worst-case frequency (Figure 6), scaling of the measurement results to an interferer level of 3 V/m results in a situation where the OOB blocking limit </w:t>
      </w:r>
      <w:r w:rsidR="008D6BBC">
        <w:rPr>
          <w:color w:val="000000" w:themeColor="text1"/>
          <w:sz w:val="22"/>
        </w:rPr>
        <w:t>is exceeded by approximately 15 dB for the 90° case</w:t>
      </w:r>
      <w:r>
        <w:rPr>
          <w:color w:val="000000" w:themeColor="text1"/>
          <w:sz w:val="22"/>
        </w:rPr>
        <w:t xml:space="preserve">. </w:t>
      </w:r>
    </w:p>
    <w:p w14:paraId="2919664E" w14:textId="4B7DDA8A" w:rsidR="00433328" w:rsidRPr="00FB2FC9" w:rsidRDefault="00FB2FC9" w:rsidP="0029233A">
      <w:pPr>
        <w:rPr>
          <w:color w:val="000000" w:themeColor="text1"/>
          <w:sz w:val="22"/>
        </w:rPr>
      </w:pPr>
      <w:r>
        <w:rPr>
          <w:b/>
          <w:color w:val="000000" w:themeColor="text1"/>
          <w:sz w:val="22"/>
        </w:rPr>
        <w:t xml:space="preserve">Note: </w:t>
      </w:r>
      <w:r>
        <w:rPr>
          <w:color w:val="000000" w:themeColor="text1"/>
          <w:sz w:val="22"/>
        </w:rPr>
        <w:t xml:space="preserve">The 180°-360° angular incidences were omitted for some frequencies, but the same behaviour as for 500 MHz and 2140 MHz is expected. </w:t>
      </w:r>
      <w:bookmarkStart w:id="0" w:name="_GoBack"/>
      <w:bookmarkEnd w:id="0"/>
    </w:p>
    <w:p w14:paraId="0A2AFB9B" w14:textId="37BB5785" w:rsidR="00745A77" w:rsidRDefault="00D0432A" w:rsidP="0029233A">
      <w:pPr>
        <w:rPr>
          <w:color w:val="000000" w:themeColor="text1"/>
          <w:sz w:val="22"/>
        </w:rPr>
      </w:pPr>
      <w:r w:rsidRPr="008D6D11">
        <w:rPr>
          <w:b/>
          <w:color w:val="000000" w:themeColor="text1"/>
          <w:sz w:val="22"/>
        </w:rPr>
        <w:t>Note:</w:t>
      </w:r>
      <w:r w:rsidRPr="008D6D11">
        <w:rPr>
          <w:color w:val="000000" w:themeColor="text1"/>
          <w:sz w:val="22"/>
        </w:rPr>
        <w:t xml:space="preserve"> </w:t>
      </w:r>
      <w:r w:rsidR="00295DA9" w:rsidRPr="008D6D11">
        <w:rPr>
          <w:color w:val="000000" w:themeColor="text1"/>
          <w:sz w:val="22"/>
        </w:rPr>
        <w:t xml:space="preserve">RI is normally tested with the generating antenna facing four sides of the EUT. In order not to increase test time and complexity there is an objective not to require additional test cases.   </w:t>
      </w:r>
    </w:p>
    <w:p w14:paraId="030B6770" w14:textId="77777777" w:rsidR="00C03D8E" w:rsidRPr="002E57B8" w:rsidRDefault="00512090" w:rsidP="00C03D8E">
      <w:pPr>
        <w:pStyle w:val="Heading1"/>
      </w:pPr>
      <w:r>
        <w:t>Conclusion</w:t>
      </w:r>
    </w:p>
    <w:p w14:paraId="678BD51A" w14:textId="71B19774" w:rsidR="00512090" w:rsidRDefault="00BC7120" w:rsidP="002A1AB4">
      <w:pPr>
        <w:rPr>
          <w:color w:val="000000" w:themeColor="text1"/>
          <w:sz w:val="22"/>
        </w:rPr>
      </w:pPr>
      <w:r>
        <w:rPr>
          <w:color w:val="000000" w:themeColor="text1"/>
          <w:sz w:val="22"/>
        </w:rPr>
        <w:t xml:space="preserve">The observations in Section 2 </w:t>
      </w:r>
      <w:r w:rsidR="006F1E31">
        <w:rPr>
          <w:color w:val="000000" w:themeColor="text1"/>
          <w:sz w:val="22"/>
        </w:rPr>
        <w:t xml:space="preserve">show that </w:t>
      </w:r>
      <w:r w:rsidR="00B85D7F">
        <w:rPr>
          <w:color w:val="000000" w:themeColor="text1"/>
          <w:sz w:val="22"/>
        </w:rPr>
        <w:t>the OOB blocking limit is for many scenarios exceeded in a RI test. What was also found by the meas</w:t>
      </w:r>
      <w:r w:rsidR="00CA16A5">
        <w:rPr>
          <w:color w:val="000000" w:themeColor="text1"/>
          <w:sz w:val="22"/>
        </w:rPr>
        <w:t>urements was that the frequency range where the OOB may be exceeded is wide</w:t>
      </w:r>
      <w:r w:rsidR="0048105F">
        <w:rPr>
          <w:color w:val="000000" w:themeColor="text1"/>
          <w:sz w:val="22"/>
        </w:rPr>
        <w:t xml:space="preserve"> (700 MHz – 6 GHz for this EUT)</w:t>
      </w:r>
      <w:r w:rsidR="00CA16A5">
        <w:rPr>
          <w:color w:val="000000" w:themeColor="text1"/>
          <w:sz w:val="22"/>
        </w:rPr>
        <w:t>, i.e. an exclusion</w:t>
      </w:r>
      <w:r w:rsidR="00F423A6">
        <w:rPr>
          <w:color w:val="000000" w:themeColor="text1"/>
          <w:sz w:val="22"/>
        </w:rPr>
        <w:t xml:space="preserve"> frequency</w:t>
      </w:r>
      <w:r w:rsidR="00CA16A5">
        <w:rPr>
          <w:color w:val="000000" w:themeColor="text1"/>
          <w:sz w:val="22"/>
        </w:rPr>
        <w:t xml:space="preserve"> band where RI testing may be omitted is not possible to specify. </w:t>
      </w:r>
    </w:p>
    <w:p w14:paraId="7A7B4719" w14:textId="339DB772" w:rsidR="002C7DAA" w:rsidRDefault="000E028C" w:rsidP="002A1AB4">
      <w:pPr>
        <w:rPr>
          <w:color w:val="000000" w:themeColor="text1"/>
          <w:sz w:val="22"/>
        </w:rPr>
      </w:pPr>
      <w:r>
        <w:rPr>
          <w:color w:val="000000" w:themeColor="text1"/>
          <w:sz w:val="22"/>
        </w:rPr>
        <w:t xml:space="preserve">For all frequencies ≥ 690 MHz where the angular incidence was studied, the results show that the RI test would exceed the OOB blocking limits for </w:t>
      </w:r>
      <w:r w:rsidR="00F423A6">
        <w:rPr>
          <w:color w:val="000000" w:themeColor="text1"/>
          <w:sz w:val="22"/>
        </w:rPr>
        <w:t>90</w:t>
      </w:r>
      <w:r>
        <w:rPr>
          <w:color w:val="000000" w:themeColor="text1"/>
          <w:sz w:val="22"/>
        </w:rPr>
        <w:t>° angular incidence</w:t>
      </w:r>
      <w:r w:rsidR="00BB28E0">
        <w:rPr>
          <w:color w:val="000000" w:themeColor="text1"/>
          <w:sz w:val="22"/>
        </w:rPr>
        <w:t xml:space="preserve"> for the EUT tested in this discussion</w:t>
      </w:r>
      <w:r>
        <w:rPr>
          <w:color w:val="000000" w:themeColor="text1"/>
          <w:sz w:val="22"/>
        </w:rPr>
        <w:t xml:space="preserve">. </w:t>
      </w:r>
    </w:p>
    <w:p w14:paraId="00068A74" w14:textId="23C15B2C" w:rsidR="00DE5262" w:rsidRDefault="00F423A6" w:rsidP="00DE5262">
      <w:pPr>
        <w:rPr>
          <w:color w:val="000000" w:themeColor="text1"/>
          <w:sz w:val="22"/>
        </w:rPr>
      </w:pPr>
      <w:r>
        <w:rPr>
          <w:color w:val="000000" w:themeColor="text1"/>
          <w:sz w:val="22"/>
        </w:rPr>
        <w:t>One solution to this issue may be to reduce the required number of angular incidences for radiated</w:t>
      </w:r>
      <w:r w:rsidR="00852371">
        <w:rPr>
          <w:color w:val="000000" w:themeColor="text1"/>
          <w:sz w:val="22"/>
        </w:rPr>
        <w:t xml:space="preserve"> immunity testing of OTA AAS BS</w:t>
      </w:r>
      <w:r>
        <w:rPr>
          <w:color w:val="000000" w:themeColor="text1"/>
          <w:sz w:val="22"/>
        </w:rPr>
        <w:t>, i.e. omit the 90° case</w:t>
      </w:r>
      <w:r w:rsidR="00852371">
        <w:rPr>
          <w:color w:val="000000" w:themeColor="text1"/>
          <w:sz w:val="22"/>
        </w:rPr>
        <w:t xml:space="preserve"> (front facing the interferer)</w:t>
      </w:r>
      <w:r>
        <w:rPr>
          <w:color w:val="000000" w:themeColor="text1"/>
          <w:sz w:val="22"/>
        </w:rPr>
        <w:t xml:space="preserve">. It may, however, be too early to specify such a solution before studying this further. </w:t>
      </w:r>
    </w:p>
    <w:p w14:paraId="2547B61E" w14:textId="153468A3" w:rsidR="004B016C" w:rsidRDefault="008D6BBC" w:rsidP="00DE5262">
      <w:pPr>
        <w:rPr>
          <w:color w:val="000000" w:themeColor="text1"/>
          <w:sz w:val="22"/>
        </w:rPr>
      </w:pPr>
      <w:r>
        <w:rPr>
          <w:color w:val="000000" w:themeColor="text1"/>
          <w:sz w:val="22"/>
        </w:rPr>
        <w:t>Another possibility may be to reduce the interferer level for the front part of the OTA AAS BS to 3 V/m, and require the other sides of the EUT to be tested at</w:t>
      </w:r>
      <w:r w:rsidR="009B5ECA">
        <w:rPr>
          <w:color w:val="000000" w:themeColor="text1"/>
          <w:sz w:val="22"/>
        </w:rPr>
        <w:t xml:space="preserve"> ordinary radiated immunity levels</w:t>
      </w:r>
      <w:r w:rsidR="00DC11E3">
        <w:rPr>
          <w:color w:val="000000" w:themeColor="text1"/>
          <w:sz w:val="22"/>
        </w:rPr>
        <w:t xml:space="preserve"> depending on frequency</w:t>
      </w:r>
      <w:r>
        <w:rPr>
          <w:color w:val="000000" w:themeColor="text1"/>
          <w:sz w:val="22"/>
        </w:rPr>
        <w:t>.</w:t>
      </w:r>
      <w:r w:rsidR="00E05B8E">
        <w:rPr>
          <w:color w:val="000000" w:themeColor="text1"/>
          <w:sz w:val="22"/>
        </w:rPr>
        <w:t xml:space="preserve"> </w:t>
      </w:r>
    </w:p>
    <w:p w14:paraId="10BA86EE" w14:textId="2D949078" w:rsidR="00CD43A3" w:rsidRDefault="00CD43A3" w:rsidP="00CD43A3">
      <w:pPr>
        <w:pStyle w:val="Heading1"/>
      </w:pPr>
      <w:r w:rsidRPr="008F3124">
        <w:t>References</w:t>
      </w:r>
    </w:p>
    <w:p w14:paraId="7833FF00" w14:textId="702A332A" w:rsidR="00C939AC" w:rsidRPr="00C939AC" w:rsidRDefault="00C939AC" w:rsidP="00C939AC">
      <w:pPr>
        <w:pStyle w:val="a"/>
        <w:rPr>
          <w:color w:val="000000" w:themeColor="text1"/>
          <w:lang w:eastAsia="zh-CN"/>
        </w:rPr>
      </w:pPr>
      <w:r>
        <w:rPr>
          <w:color w:val="000000" w:themeColor="text1"/>
          <w:lang w:val="en-US" w:eastAsia="zh-CN"/>
        </w:rPr>
        <w:t>R4-1706229</w:t>
      </w:r>
      <w:r>
        <w:rPr>
          <w:color w:val="000000" w:themeColor="text1"/>
          <w:lang w:val="en-US" w:eastAsia="zh-CN"/>
        </w:rPr>
        <w:tab/>
      </w:r>
      <w:r>
        <w:rPr>
          <w:color w:val="000000" w:themeColor="text1"/>
          <w:lang w:val="en-US" w:eastAsia="zh-CN"/>
        </w:rPr>
        <w:tab/>
      </w:r>
      <w:r w:rsidRPr="00C939AC">
        <w:rPr>
          <w:color w:val="000000" w:themeColor="text1"/>
          <w:lang w:val="en-US" w:eastAsia="zh-CN"/>
        </w:rPr>
        <w:t>TP for TR 37.843 EMC immunity for OTA AAS BS – general Section</w:t>
      </w:r>
      <w:r>
        <w:rPr>
          <w:color w:val="000000" w:themeColor="text1"/>
          <w:lang w:val="en-US" w:eastAsia="zh-CN"/>
        </w:rPr>
        <w:t>, Ericsson, RAN4-#83</w:t>
      </w:r>
    </w:p>
    <w:sectPr w:rsidR="00C939AC" w:rsidRPr="00C939AC"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C0645C" w14:textId="77777777" w:rsidR="00516C67" w:rsidRDefault="00516C67">
      <w:r>
        <w:separator/>
      </w:r>
    </w:p>
  </w:endnote>
  <w:endnote w:type="continuationSeparator" w:id="0">
    <w:p w14:paraId="77D6652E" w14:textId="77777777" w:rsidR="00516C67" w:rsidRDefault="00516C67">
      <w:r>
        <w:continuationSeparator/>
      </w:r>
    </w:p>
  </w:endnote>
  <w:endnote w:type="continuationNotice" w:id="1">
    <w:p w14:paraId="1C598F86" w14:textId="77777777" w:rsidR="00516C67" w:rsidRDefault="00516C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6EE6B1" w14:textId="77777777" w:rsidR="00516C67" w:rsidRDefault="00516C67">
      <w:r>
        <w:separator/>
      </w:r>
    </w:p>
  </w:footnote>
  <w:footnote w:type="continuationSeparator" w:id="0">
    <w:p w14:paraId="1A2E8113" w14:textId="77777777" w:rsidR="00516C67" w:rsidRDefault="00516C67">
      <w:r>
        <w:continuationSeparator/>
      </w:r>
    </w:p>
  </w:footnote>
  <w:footnote w:type="continuationNotice" w:id="1">
    <w:p w14:paraId="63298A50" w14:textId="77777777" w:rsidR="00516C67" w:rsidRDefault="00516C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C7FD1"/>
    <w:multiLevelType w:val="hybridMultilevel"/>
    <w:tmpl w:val="B024D5F2"/>
    <w:lvl w:ilvl="0" w:tplc="53DEF10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1F226F"/>
    <w:multiLevelType w:val="hybridMultilevel"/>
    <w:tmpl w:val="0DC22BE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3E97BDA"/>
    <w:multiLevelType w:val="hybridMultilevel"/>
    <w:tmpl w:val="558662E2"/>
    <w:lvl w:ilvl="0" w:tplc="E6CA9AD8">
      <w:start w:val="1"/>
      <w:numFmt w:val="bullet"/>
      <w:lvlText w:val="•"/>
      <w:lvlJc w:val="left"/>
      <w:pPr>
        <w:tabs>
          <w:tab w:val="num" w:pos="720"/>
        </w:tabs>
        <w:ind w:left="720" w:hanging="360"/>
      </w:pPr>
      <w:rPr>
        <w:rFonts w:ascii="Arial" w:hAnsi="Arial" w:hint="default"/>
      </w:rPr>
    </w:lvl>
    <w:lvl w:ilvl="1" w:tplc="00122306" w:tentative="1">
      <w:start w:val="1"/>
      <w:numFmt w:val="bullet"/>
      <w:lvlText w:val="•"/>
      <w:lvlJc w:val="left"/>
      <w:pPr>
        <w:tabs>
          <w:tab w:val="num" w:pos="1440"/>
        </w:tabs>
        <w:ind w:left="1440" w:hanging="360"/>
      </w:pPr>
      <w:rPr>
        <w:rFonts w:ascii="Arial" w:hAnsi="Arial" w:hint="default"/>
      </w:rPr>
    </w:lvl>
    <w:lvl w:ilvl="2" w:tplc="160C3040" w:tentative="1">
      <w:start w:val="1"/>
      <w:numFmt w:val="bullet"/>
      <w:lvlText w:val="•"/>
      <w:lvlJc w:val="left"/>
      <w:pPr>
        <w:tabs>
          <w:tab w:val="num" w:pos="2160"/>
        </w:tabs>
        <w:ind w:left="2160" w:hanging="360"/>
      </w:pPr>
      <w:rPr>
        <w:rFonts w:ascii="Arial" w:hAnsi="Arial" w:hint="default"/>
      </w:rPr>
    </w:lvl>
    <w:lvl w:ilvl="3" w:tplc="4F642982" w:tentative="1">
      <w:start w:val="1"/>
      <w:numFmt w:val="bullet"/>
      <w:lvlText w:val="•"/>
      <w:lvlJc w:val="left"/>
      <w:pPr>
        <w:tabs>
          <w:tab w:val="num" w:pos="2880"/>
        </w:tabs>
        <w:ind w:left="2880" w:hanging="360"/>
      </w:pPr>
      <w:rPr>
        <w:rFonts w:ascii="Arial" w:hAnsi="Arial" w:hint="default"/>
      </w:rPr>
    </w:lvl>
    <w:lvl w:ilvl="4" w:tplc="C480FFC0" w:tentative="1">
      <w:start w:val="1"/>
      <w:numFmt w:val="bullet"/>
      <w:lvlText w:val="•"/>
      <w:lvlJc w:val="left"/>
      <w:pPr>
        <w:tabs>
          <w:tab w:val="num" w:pos="3600"/>
        </w:tabs>
        <w:ind w:left="3600" w:hanging="360"/>
      </w:pPr>
      <w:rPr>
        <w:rFonts w:ascii="Arial" w:hAnsi="Arial" w:hint="default"/>
      </w:rPr>
    </w:lvl>
    <w:lvl w:ilvl="5" w:tplc="01709B60" w:tentative="1">
      <w:start w:val="1"/>
      <w:numFmt w:val="bullet"/>
      <w:lvlText w:val="•"/>
      <w:lvlJc w:val="left"/>
      <w:pPr>
        <w:tabs>
          <w:tab w:val="num" w:pos="4320"/>
        </w:tabs>
        <w:ind w:left="4320" w:hanging="360"/>
      </w:pPr>
      <w:rPr>
        <w:rFonts w:ascii="Arial" w:hAnsi="Arial" w:hint="default"/>
      </w:rPr>
    </w:lvl>
    <w:lvl w:ilvl="6" w:tplc="45C2B00E" w:tentative="1">
      <w:start w:val="1"/>
      <w:numFmt w:val="bullet"/>
      <w:lvlText w:val="•"/>
      <w:lvlJc w:val="left"/>
      <w:pPr>
        <w:tabs>
          <w:tab w:val="num" w:pos="5040"/>
        </w:tabs>
        <w:ind w:left="5040" w:hanging="360"/>
      </w:pPr>
      <w:rPr>
        <w:rFonts w:ascii="Arial" w:hAnsi="Arial" w:hint="default"/>
      </w:rPr>
    </w:lvl>
    <w:lvl w:ilvl="7" w:tplc="8B18999E" w:tentative="1">
      <w:start w:val="1"/>
      <w:numFmt w:val="bullet"/>
      <w:lvlText w:val="•"/>
      <w:lvlJc w:val="left"/>
      <w:pPr>
        <w:tabs>
          <w:tab w:val="num" w:pos="5760"/>
        </w:tabs>
        <w:ind w:left="5760" w:hanging="360"/>
      </w:pPr>
      <w:rPr>
        <w:rFonts w:ascii="Arial" w:hAnsi="Arial" w:hint="default"/>
      </w:rPr>
    </w:lvl>
    <w:lvl w:ilvl="8" w:tplc="E2EAD33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63164C7"/>
    <w:multiLevelType w:val="hybridMultilevel"/>
    <w:tmpl w:val="BF1E6698"/>
    <w:lvl w:ilvl="0" w:tplc="3CE2056A">
      <w:start w:val="1"/>
      <w:numFmt w:val="bullet"/>
      <w:lvlText w:val="-"/>
      <w:lvlJc w:val="left"/>
      <w:pPr>
        <w:tabs>
          <w:tab w:val="num" w:pos="720"/>
        </w:tabs>
        <w:ind w:left="720" w:hanging="360"/>
      </w:pPr>
      <w:rPr>
        <w:rFonts w:ascii="Times New Roman" w:hAnsi="Times New Roman" w:hint="default"/>
      </w:rPr>
    </w:lvl>
    <w:lvl w:ilvl="1" w:tplc="F7E83214" w:tentative="1">
      <w:start w:val="1"/>
      <w:numFmt w:val="bullet"/>
      <w:lvlText w:val="-"/>
      <w:lvlJc w:val="left"/>
      <w:pPr>
        <w:tabs>
          <w:tab w:val="num" w:pos="1440"/>
        </w:tabs>
        <w:ind w:left="1440" w:hanging="360"/>
      </w:pPr>
      <w:rPr>
        <w:rFonts w:ascii="Times New Roman" w:hAnsi="Times New Roman" w:hint="default"/>
      </w:rPr>
    </w:lvl>
    <w:lvl w:ilvl="2" w:tplc="B49EA18A" w:tentative="1">
      <w:start w:val="1"/>
      <w:numFmt w:val="bullet"/>
      <w:lvlText w:val="-"/>
      <w:lvlJc w:val="left"/>
      <w:pPr>
        <w:tabs>
          <w:tab w:val="num" w:pos="2160"/>
        </w:tabs>
        <w:ind w:left="2160" w:hanging="360"/>
      </w:pPr>
      <w:rPr>
        <w:rFonts w:ascii="Times New Roman" w:hAnsi="Times New Roman" w:hint="default"/>
      </w:rPr>
    </w:lvl>
    <w:lvl w:ilvl="3" w:tplc="9CCCC4E8" w:tentative="1">
      <w:start w:val="1"/>
      <w:numFmt w:val="bullet"/>
      <w:lvlText w:val="-"/>
      <w:lvlJc w:val="left"/>
      <w:pPr>
        <w:tabs>
          <w:tab w:val="num" w:pos="2880"/>
        </w:tabs>
        <w:ind w:left="2880" w:hanging="360"/>
      </w:pPr>
      <w:rPr>
        <w:rFonts w:ascii="Times New Roman" w:hAnsi="Times New Roman" w:hint="default"/>
      </w:rPr>
    </w:lvl>
    <w:lvl w:ilvl="4" w:tplc="6C76706C" w:tentative="1">
      <w:start w:val="1"/>
      <w:numFmt w:val="bullet"/>
      <w:lvlText w:val="-"/>
      <w:lvlJc w:val="left"/>
      <w:pPr>
        <w:tabs>
          <w:tab w:val="num" w:pos="3600"/>
        </w:tabs>
        <w:ind w:left="3600" w:hanging="360"/>
      </w:pPr>
      <w:rPr>
        <w:rFonts w:ascii="Times New Roman" w:hAnsi="Times New Roman" w:hint="default"/>
      </w:rPr>
    </w:lvl>
    <w:lvl w:ilvl="5" w:tplc="53FC7D2C" w:tentative="1">
      <w:start w:val="1"/>
      <w:numFmt w:val="bullet"/>
      <w:lvlText w:val="-"/>
      <w:lvlJc w:val="left"/>
      <w:pPr>
        <w:tabs>
          <w:tab w:val="num" w:pos="4320"/>
        </w:tabs>
        <w:ind w:left="4320" w:hanging="360"/>
      </w:pPr>
      <w:rPr>
        <w:rFonts w:ascii="Times New Roman" w:hAnsi="Times New Roman" w:hint="default"/>
      </w:rPr>
    </w:lvl>
    <w:lvl w:ilvl="6" w:tplc="98E411C4" w:tentative="1">
      <w:start w:val="1"/>
      <w:numFmt w:val="bullet"/>
      <w:lvlText w:val="-"/>
      <w:lvlJc w:val="left"/>
      <w:pPr>
        <w:tabs>
          <w:tab w:val="num" w:pos="5040"/>
        </w:tabs>
        <w:ind w:left="5040" w:hanging="360"/>
      </w:pPr>
      <w:rPr>
        <w:rFonts w:ascii="Times New Roman" w:hAnsi="Times New Roman" w:hint="default"/>
      </w:rPr>
    </w:lvl>
    <w:lvl w:ilvl="7" w:tplc="E1B0DE10" w:tentative="1">
      <w:start w:val="1"/>
      <w:numFmt w:val="bullet"/>
      <w:lvlText w:val="-"/>
      <w:lvlJc w:val="left"/>
      <w:pPr>
        <w:tabs>
          <w:tab w:val="num" w:pos="5760"/>
        </w:tabs>
        <w:ind w:left="5760" w:hanging="360"/>
      </w:pPr>
      <w:rPr>
        <w:rFonts w:ascii="Times New Roman" w:hAnsi="Times New Roman" w:hint="default"/>
      </w:rPr>
    </w:lvl>
    <w:lvl w:ilvl="8" w:tplc="9B128F90"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4C535F1"/>
    <w:multiLevelType w:val="multilevel"/>
    <w:tmpl w:val="3DE4C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A004190"/>
    <w:multiLevelType w:val="hybridMultilevel"/>
    <w:tmpl w:val="E8A0CD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434856C3"/>
    <w:multiLevelType w:val="hybridMultilevel"/>
    <w:tmpl w:val="8E303938"/>
    <w:lvl w:ilvl="0" w:tplc="AC9440E0">
      <w:start w:val="1"/>
      <w:numFmt w:val="bullet"/>
      <w:lvlText w:val="•"/>
      <w:lvlJc w:val="left"/>
      <w:pPr>
        <w:tabs>
          <w:tab w:val="num" w:pos="360"/>
        </w:tabs>
        <w:ind w:left="360" w:hanging="360"/>
      </w:pPr>
      <w:rPr>
        <w:rFonts w:ascii="Arial" w:hAnsi="Arial" w:hint="default"/>
      </w:rPr>
    </w:lvl>
    <w:lvl w:ilvl="1" w:tplc="34C6DBE4">
      <w:numFmt w:val="bullet"/>
      <w:lvlText w:val="•"/>
      <w:lvlJc w:val="left"/>
      <w:pPr>
        <w:tabs>
          <w:tab w:val="num" w:pos="1080"/>
        </w:tabs>
        <w:ind w:left="1080" w:hanging="360"/>
      </w:pPr>
      <w:rPr>
        <w:rFonts w:ascii="Arial" w:hAnsi="Arial" w:hint="default"/>
      </w:rPr>
    </w:lvl>
    <w:lvl w:ilvl="2" w:tplc="53AC7C82">
      <w:numFmt w:val="bullet"/>
      <w:lvlText w:val="•"/>
      <w:lvlJc w:val="left"/>
      <w:pPr>
        <w:tabs>
          <w:tab w:val="num" w:pos="1800"/>
        </w:tabs>
        <w:ind w:left="1800" w:hanging="360"/>
      </w:pPr>
      <w:rPr>
        <w:rFonts w:ascii="Arial" w:hAnsi="Arial" w:hint="default"/>
      </w:rPr>
    </w:lvl>
    <w:lvl w:ilvl="3" w:tplc="103AC7FE" w:tentative="1">
      <w:start w:val="1"/>
      <w:numFmt w:val="bullet"/>
      <w:lvlText w:val="•"/>
      <w:lvlJc w:val="left"/>
      <w:pPr>
        <w:tabs>
          <w:tab w:val="num" w:pos="2520"/>
        </w:tabs>
        <w:ind w:left="2520" w:hanging="360"/>
      </w:pPr>
      <w:rPr>
        <w:rFonts w:ascii="Arial" w:hAnsi="Arial" w:hint="default"/>
      </w:rPr>
    </w:lvl>
    <w:lvl w:ilvl="4" w:tplc="E3B2B54A" w:tentative="1">
      <w:start w:val="1"/>
      <w:numFmt w:val="bullet"/>
      <w:lvlText w:val="•"/>
      <w:lvlJc w:val="left"/>
      <w:pPr>
        <w:tabs>
          <w:tab w:val="num" w:pos="3240"/>
        </w:tabs>
        <w:ind w:left="3240" w:hanging="360"/>
      </w:pPr>
      <w:rPr>
        <w:rFonts w:ascii="Arial" w:hAnsi="Arial" w:hint="default"/>
      </w:rPr>
    </w:lvl>
    <w:lvl w:ilvl="5" w:tplc="5072750E" w:tentative="1">
      <w:start w:val="1"/>
      <w:numFmt w:val="bullet"/>
      <w:lvlText w:val="•"/>
      <w:lvlJc w:val="left"/>
      <w:pPr>
        <w:tabs>
          <w:tab w:val="num" w:pos="3960"/>
        </w:tabs>
        <w:ind w:left="3960" w:hanging="360"/>
      </w:pPr>
      <w:rPr>
        <w:rFonts w:ascii="Arial" w:hAnsi="Arial" w:hint="default"/>
      </w:rPr>
    </w:lvl>
    <w:lvl w:ilvl="6" w:tplc="096E1764" w:tentative="1">
      <w:start w:val="1"/>
      <w:numFmt w:val="bullet"/>
      <w:lvlText w:val="•"/>
      <w:lvlJc w:val="left"/>
      <w:pPr>
        <w:tabs>
          <w:tab w:val="num" w:pos="4680"/>
        </w:tabs>
        <w:ind w:left="4680" w:hanging="360"/>
      </w:pPr>
      <w:rPr>
        <w:rFonts w:ascii="Arial" w:hAnsi="Arial" w:hint="default"/>
      </w:rPr>
    </w:lvl>
    <w:lvl w:ilvl="7" w:tplc="DB82CB64" w:tentative="1">
      <w:start w:val="1"/>
      <w:numFmt w:val="bullet"/>
      <w:lvlText w:val="•"/>
      <w:lvlJc w:val="left"/>
      <w:pPr>
        <w:tabs>
          <w:tab w:val="num" w:pos="5400"/>
        </w:tabs>
        <w:ind w:left="5400" w:hanging="360"/>
      </w:pPr>
      <w:rPr>
        <w:rFonts w:ascii="Arial" w:hAnsi="Arial" w:hint="default"/>
      </w:rPr>
    </w:lvl>
    <w:lvl w:ilvl="8" w:tplc="48AEAF5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2" w15:restartNumberingAfterBreak="0">
    <w:nsid w:val="482750F2"/>
    <w:multiLevelType w:val="hybridMultilevel"/>
    <w:tmpl w:val="3C9EC412"/>
    <w:lvl w:ilvl="0" w:tplc="83327BFC">
      <w:start w:val="1"/>
      <w:numFmt w:val="bullet"/>
      <w:lvlText w:val="•"/>
      <w:lvlJc w:val="left"/>
      <w:pPr>
        <w:tabs>
          <w:tab w:val="num" w:pos="720"/>
        </w:tabs>
        <w:ind w:left="720" w:hanging="360"/>
      </w:pPr>
      <w:rPr>
        <w:rFonts w:ascii="Arial" w:hAnsi="Arial" w:hint="default"/>
      </w:rPr>
    </w:lvl>
    <w:lvl w:ilvl="1" w:tplc="123CE888" w:tentative="1">
      <w:start w:val="1"/>
      <w:numFmt w:val="bullet"/>
      <w:lvlText w:val="•"/>
      <w:lvlJc w:val="left"/>
      <w:pPr>
        <w:tabs>
          <w:tab w:val="num" w:pos="1440"/>
        </w:tabs>
        <w:ind w:left="1440" w:hanging="360"/>
      </w:pPr>
      <w:rPr>
        <w:rFonts w:ascii="Arial" w:hAnsi="Arial" w:hint="default"/>
      </w:rPr>
    </w:lvl>
    <w:lvl w:ilvl="2" w:tplc="587E36FC" w:tentative="1">
      <w:start w:val="1"/>
      <w:numFmt w:val="bullet"/>
      <w:lvlText w:val="•"/>
      <w:lvlJc w:val="left"/>
      <w:pPr>
        <w:tabs>
          <w:tab w:val="num" w:pos="2160"/>
        </w:tabs>
        <w:ind w:left="2160" w:hanging="360"/>
      </w:pPr>
      <w:rPr>
        <w:rFonts w:ascii="Arial" w:hAnsi="Arial" w:hint="default"/>
      </w:rPr>
    </w:lvl>
    <w:lvl w:ilvl="3" w:tplc="BBB0F5C4" w:tentative="1">
      <w:start w:val="1"/>
      <w:numFmt w:val="bullet"/>
      <w:lvlText w:val="•"/>
      <w:lvlJc w:val="left"/>
      <w:pPr>
        <w:tabs>
          <w:tab w:val="num" w:pos="2880"/>
        </w:tabs>
        <w:ind w:left="2880" w:hanging="360"/>
      </w:pPr>
      <w:rPr>
        <w:rFonts w:ascii="Arial" w:hAnsi="Arial" w:hint="default"/>
      </w:rPr>
    </w:lvl>
    <w:lvl w:ilvl="4" w:tplc="179C43AC" w:tentative="1">
      <w:start w:val="1"/>
      <w:numFmt w:val="bullet"/>
      <w:lvlText w:val="•"/>
      <w:lvlJc w:val="left"/>
      <w:pPr>
        <w:tabs>
          <w:tab w:val="num" w:pos="3600"/>
        </w:tabs>
        <w:ind w:left="3600" w:hanging="360"/>
      </w:pPr>
      <w:rPr>
        <w:rFonts w:ascii="Arial" w:hAnsi="Arial" w:hint="default"/>
      </w:rPr>
    </w:lvl>
    <w:lvl w:ilvl="5" w:tplc="AF68CD38" w:tentative="1">
      <w:start w:val="1"/>
      <w:numFmt w:val="bullet"/>
      <w:lvlText w:val="•"/>
      <w:lvlJc w:val="left"/>
      <w:pPr>
        <w:tabs>
          <w:tab w:val="num" w:pos="4320"/>
        </w:tabs>
        <w:ind w:left="4320" w:hanging="360"/>
      </w:pPr>
      <w:rPr>
        <w:rFonts w:ascii="Arial" w:hAnsi="Arial" w:hint="default"/>
      </w:rPr>
    </w:lvl>
    <w:lvl w:ilvl="6" w:tplc="90B4BDE0" w:tentative="1">
      <w:start w:val="1"/>
      <w:numFmt w:val="bullet"/>
      <w:lvlText w:val="•"/>
      <w:lvlJc w:val="left"/>
      <w:pPr>
        <w:tabs>
          <w:tab w:val="num" w:pos="5040"/>
        </w:tabs>
        <w:ind w:left="5040" w:hanging="360"/>
      </w:pPr>
      <w:rPr>
        <w:rFonts w:ascii="Arial" w:hAnsi="Arial" w:hint="default"/>
      </w:rPr>
    </w:lvl>
    <w:lvl w:ilvl="7" w:tplc="CCA6A2EC" w:tentative="1">
      <w:start w:val="1"/>
      <w:numFmt w:val="bullet"/>
      <w:lvlText w:val="•"/>
      <w:lvlJc w:val="left"/>
      <w:pPr>
        <w:tabs>
          <w:tab w:val="num" w:pos="5760"/>
        </w:tabs>
        <w:ind w:left="5760" w:hanging="360"/>
      </w:pPr>
      <w:rPr>
        <w:rFonts w:ascii="Arial" w:hAnsi="Arial" w:hint="default"/>
      </w:rPr>
    </w:lvl>
    <w:lvl w:ilvl="8" w:tplc="DA4E6FC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B676B7C"/>
    <w:multiLevelType w:val="hybridMultilevel"/>
    <w:tmpl w:val="BA42F492"/>
    <w:lvl w:ilvl="0" w:tplc="0CEC3D84">
      <w:start w:val="1"/>
      <w:numFmt w:val="bullet"/>
      <w:lvlText w:val="•"/>
      <w:lvlJc w:val="left"/>
      <w:pPr>
        <w:tabs>
          <w:tab w:val="num" w:pos="720"/>
        </w:tabs>
        <w:ind w:left="720" w:hanging="360"/>
      </w:pPr>
      <w:rPr>
        <w:rFonts w:ascii="Arial" w:hAnsi="Arial" w:hint="default"/>
      </w:rPr>
    </w:lvl>
    <w:lvl w:ilvl="1" w:tplc="4F0E3368" w:tentative="1">
      <w:start w:val="1"/>
      <w:numFmt w:val="bullet"/>
      <w:lvlText w:val="•"/>
      <w:lvlJc w:val="left"/>
      <w:pPr>
        <w:tabs>
          <w:tab w:val="num" w:pos="1440"/>
        </w:tabs>
        <w:ind w:left="1440" w:hanging="360"/>
      </w:pPr>
      <w:rPr>
        <w:rFonts w:ascii="Arial" w:hAnsi="Arial" w:hint="default"/>
      </w:rPr>
    </w:lvl>
    <w:lvl w:ilvl="2" w:tplc="7BE469AC" w:tentative="1">
      <w:start w:val="1"/>
      <w:numFmt w:val="bullet"/>
      <w:lvlText w:val="•"/>
      <w:lvlJc w:val="left"/>
      <w:pPr>
        <w:tabs>
          <w:tab w:val="num" w:pos="2160"/>
        </w:tabs>
        <w:ind w:left="2160" w:hanging="360"/>
      </w:pPr>
      <w:rPr>
        <w:rFonts w:ascii="Arial" w:hAnsi="Arial" w:hint="default"/>
      </w:rPr>
    </w:lvl>
    <w:lvl w:ilvl="3" w:tplc="58CAB5AC" w:tentative="1">
      <w:start w:val="1"/>
      <w:numFmt w:val="bullet"/>
      <w:lvlText w:val="•"/>
      <w:lvlJc w:val="left"/>
      <w:pPr>
        <w:tabs>
          <w:tab w:val="num" w:pos="2880"/>
        </w:tabs>
        <w:ind w:left="2880" w:hanging="360"/>
      </w:pPr>
      <w:rPr>
        <w:rFonts w:ascii="Arial" w:hAnsi="Arial" w:hint="default"/>
      </w:rPr>
    </w:lvl>
    <w:lvl w:ilvl="4" w:tplc="00062E62" w:tentative="1">
      <w:start w:val="1"/>
      <w:numFmt w:val="bullet"/>
      <w:lvlText w:val="•"/>
      <w:lvlJc w:val="left"/>
      <w:pPr>
        <w:tabs>
          <w:tab w:val="num" w:pos="3600"/>
        </w:tabs>
        <w:ind w:left="3600" w:hanging="360"/>
      </w:pPr>
      <w:rPr>
        <w:rFonts w:ascii="Arial" w:hAnsi="Arial" w:hint="default"/>
      </w:rPr>
    </w:lvl>
    <w:lvl w:ilvl="5" w:tplc="D2A83308" w:tentative="1">
      <w:start w:val="1"/>
      <w:numFmt w:val="bullet"/>
      <w:lvlText w:val="•"/>
      <w:lvlJc w:val="left"/>
      <w:pPr>
        <w:tabs>
          <w:tab w:val="num" w:pos="4320"/>
        </w:tabs>
        <w:ind w:left="4320" w:hanging="360"/>
      </w:pPr>
      <w:rPr>
        <w:rFonts w:ascii="Arial" w:hAnsi="Arial" w:hint="default"/>
      </w:rPr>
    </w:lvl>
    <w:lvl w:ilvl="6" w:tplc="4698931C" w:tentative="1">
      <w:start w:val="1"/>
      <w:numFmt w:val="bullet"/>
      <w:lvlText w:val="•"/>
      <w:lvlJc w:val="left"/>
      <w:pPr>
        <w:tabs>
          <w:tab w:val="num" w:pos="5040"/>
        </w:tabs>
        <w:ind w:left="5040" w:hanging="360"/>
      </w:pPr>
      <w:rPr>
        <w:rFonts w:ascii="Arial" w:hAnsi="Arial" w:hint="default"/>
      </w:rPr>
    </w:lvl>
    <w:lvl w:ilvl="7" w:tplc="001EC9B4" w:tentative="1">
      <w:start w:val="1"/>
      <w:numFmt w:val="bullet"/>
      <w:lvlText w:val="•"/>
      <w:lvlJc w:val="left"/>
      <w:pPr>
        <w:tabs>
          <w:tab w:val="num" w:pos="5760"/>
        </w:tabs>
        <w:ind w:left="5760" w:hanging="360"/>
      </w:pPr>
      <w:rPr>
        <w:rFonts w:ascii="Arial" w:hAnsi="Arial" w:hint="default"/>
      </w:rPr>
    </w:lvl>
    <w:lvl w:ilvl="8" w:tplc="88D4A2A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CAC360B"/>
    <w:multiLevelType w:val="hybridMultilevel"/>
    <w:tmpl w:val="0ADCFC8E"/>
    <w:lvl w:ilvl="0" w:tplc="47A881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B6602E"/>
    <w:multiLevelType w:val="hybridMultilevel"/>
    <w:tmpl w:val="0C903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1305F63"/>
    <w:multiLevelType w:val="hybridMultilevel"/>
    <w:tmpl w:val="3C723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8" w15:restartNumberingAfterBreak="0">
    <w:nsid w:val="54910BC6"/>
    <w:multiLevelType w:val="hybridMultilevel"/>
    <w:tmpl w:val="A10A8DC4"/>
    <w:lvl w:ilvl="0" w:tplc="53DEF1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732437"/>
    <w:multiLevelType w:val="hybridMultilevel"/>
    <w:tmpl w:val="1E6ED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15:restartNumberingAfterBreak="0">
    <w:nsid w:val="65967BFA"/>
    <w:multiLevelType w:val="hybridMultilevel"/>
    <w:tmpl w:val="D8D4FA6C"/>
    <w:lvl w:ilvl="0" w:tplc="AC50F97A">
      <w:start w:val="1"/>
      <w:numFmt w:val="bullet"/>
      <w:lvlText w:val="–"/>
      <w:lvlJc w:val="left"/>
      <w:pPr>
        <w:tabs>
          <w:tab w:val="num" w:pos="720"/>
        </w:tabs>
        <w:ind w:left="720" w:hanging="360"/>
      </w:pPr>
      <w:rPr>
        <w:rFonts w:ascii="Arial" w:hAnsi="Arial" w:hint="default"/>
      </w:rPr>
    </w:lvl>
    <w:lvl w:ilvl="1" w:tplc="6F3486B0">
      <w:start w:val="1"/>
      <w:numFmt w:val="bullet"/>
      <w:lvlText w:val="–"/>
      <w:lvlJc w:val="left"/>
      <w:pPr>
        <w:tabs>
          <w:tab w:val="num" w:pos="1440"/>
        </w:tabs>
        <w:ind w:left="1440" w:hanging="360"/>
      </w:pPr>
      <w:rPr>
        <w:rFonts w:ascii="Arial" w:hAnsi="Arial" w:hint="default"/>
      </w:rPr>
    </w:lvl>
    <w:lvl w:ilvl="2" w:tplc="8B3E4E72" w:tentative="1">
      <w:start w:val="1"/>
      <w:numFmt w:val="bullet"/>
      <w:lvlText w:val="–"/>
      <w:lvlJc w:val="left"/>
      <w:pPr>
        <w:tabs>
          <w:tab w:val="num" w:pos="2160"/>
        </w:tabs>
        <w:ind w:left="2160" w:hanging="360"/>
      </w:pPr>
      <w:rPr>
        <w:rFonts w:ascii="Arial" w:hAnsi="Arial" w:hint="default"/>
      </w:rPr>
    </w:lvl>
    <w:lvl w:ilvl="3" w:tplc="DA8A8A52" w:tentative="1">
      <w:start w:val="1"/>
      <w:numFmt w:val="bullet"/>
      <w:lvlText w:val="–"/>
      <w:lvlJc w:val="left"/>
      <w:pPr>
        <w:tabs>
          <w:tab w:val="num" w:pos="2880"/>
        </w:tabs>
        <w:ind w:left="2880" w:hanging="360"/>
      </w:pPr>
      <w:rPr>
        <w:rFonts w:ascii="Arial" w:hAnsi="Arial" w:hint="default"/>
      </w:rPr>
    </w:lvl>
    <w:lvl w:ilvl="4" w:tplc="086EACA0" w:tentative="1">
      <w:start w:val="1"/>
      <w:numFmt w:val="bullet"/>
      <w:lvlText w:val="–"/>
      <w:lvlJc w:val="left"/>
      <w:pPr>
        <w:tabs>
          <w:tab w:val="num" w:pos="3600"/>
        </w:tabs>
        <w:ind w:left="3600" w:hanging="360"/>
      </w:pPr>
      <w:rPr>
        <w:rFonts w:ascii="Arial" w:hAnsi="Arial" w:hint="default"/>
      </w:rPr>
    </w:lvl>
    <w:lvl w:ilvl="5" w:tplc="1FD0D846" w:tentative="1">
      <w:start w:val="1"/>
      <w:numFmt w:val="bullet"/>
      <w:lvlText w:val="–"/>
      <w:lvlJc w:val="left"/>
      <w:pPr>
        <w:tabs>
          <w:tab w:val="num" w:pos="4320"/>
        </w:tabs>
        <w:ind w:left="4320" w:hanging="360"/>
      </w:pPr>
      <w:rPr>
        <w:rFonts w:ascii="Arial" w:hAnsi="Arial" w:hint="default"/>
      </w:rPr>
    </w:lvl>
    <w:lvl w:ilvl="6" w:tplc="80000F4A" w:tentative="1">
      <w:start w:val="1"/>
      <w:numFmt w:val="bullet"/>
      <w:lvlText w:val="–"/>
      <w:lvlJc w:val="left"/>
      <w:pPr>
        <w:tabs>
          <w:tab w:val="num" w:pos="5040"/>
        </w:tabs>
        <w:ind w:left="5040" w:hanging="360"/>
      </w:pPr>
      <w:rPr>
        <w:rFonts w:ascii="Arial" w:hAnsi="Arial" w:hint="default"/>
      </w:rPr>
    </w:lvl>
    <w:lvl w:ilvl="7" w:tplc="F17E1AC0" w:tentative="1">
      <w:start w:val="1"/>
      <w:numFmt w:val="bullet"/>
      <w:lvlText w:val="–"/>
      <w:lvlJc w:val="left"/>
      <w:pPr>
        <w:tabs>
          <w:tab w:val="num" w:pos="5760"/>
        </w:tabs>
        <w:ind w:left="5760" w:hanging="360"/>
      </w:pPr>
      <w:rPr>
        <w:rFonts w:ascii="Arial" w:hAnsi="Arial" w:hint="default"/>
      </w:rPr>
    </w:lvl>
    <w:lvl w:ilvl="8" w:tplc="B706DC4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BDB700E"/>
    <w:multiLevelType w:val="hybridMultilevel"/>
    <w:tmpl w:val="37AAE0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6C677742"/>
    <w:multiLevelType w:val="hybridMultilevel"/>
    <w:tmpl w:val="CF7421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767F2FFE"/>
    <w:multiLevelType w:val="hybridMultilevel"/>
    <w:tmpl w:val="BCA47BA0"/>
    <w:lvl w:ilvl="0" w:tplc="4962AD5E">
      <w:start w:val="1"/>
      <w:numFmt w:val="bullet"/>
      <w:lvlText w:val=""/>
      <w:lvlJc w:val="left"/>
      <w:pPr>
        <w:ind w:left="720" w:hanging="360"/>
      </w:pPr>
      <w:rPr>
        <w:rFonts w:ascii="Wingdings" w:hAnsi="Wingdings" w:hint="default"/>
        <w:b/>
        <w:sz w:val="16"/>
      </w:rPr>
    </w:lvl>
    <w:lvl w:ilvl="1" w:tplc="041D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6"/>
  </w:num>
  <w:num w:numId="3">
    <w:abstractNumId w:val="24"/>
  </w:num>
  <w:num w:numId="4">
    <w:abstractNumId w:val="11"/>
  </w:num>
  <w:num w:numId="5">
    <w:abstractNumId w:val="9"/>
  </w:num>
  <w:num w:numId="6">
    <w:abstractNumId w:val="17"/>
  </w:num>
  <w:num w:numId="7">
    <w:abstractNumId w:val="13"/>
  </w:num>
  <w:num w:numId="8">
    <w:abstractNumId w:val="6"/>
  </w:num>
  <w:num w:numId="9">
    <w:abstractNumId w:val="1"/>
  </w:num>
  <w:num w:numId="10">
    <w:abstractNumId w:val="18"/>
  </w:num>
  <w:num w:numId="11">
    <w:abstractNumId w:val="4"/>
  </w:num>
  <w:num w:numId="12">
    <w:abstractNumId w:val="15"/>
  </w:num>
  <w:num w:numId="13">
    <w:abstractNumId w:val="19"/>
  </w:num>
  <w:num w:numId="14">
    <w:abstractNumId w:val="10"/>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4"/>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25"/>
  </w:num>
  <w:num w:numId="27">
    <w:abstractNumId w:val="16"/>
  </w:num>
  <w:num w:numId="28">
    <w:abstractNumId w:val="12"/>
  </w:num>
  <w:num w:numId="29">
    <w:abstractNumId w:val="5"/>
  </w:num>
  <w:num w:numId="30">
    <w:abstractNumId w:val="3"/>
  </w:num>
  <w:num w:numId="31">
    <w:abstractNumId w:val="22"/>
  </w:num>
  <w:num w:numId="32">
    <w:abstractNumId w:val="23"/>
  </w:num>
  <w:num w:numId="33">
    <w:abstractNumId w:val="8"/>
  </w:num>
  <w:num w:numId="34">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604"/>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C3E"/>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81E"/>
    <w:rsid w:val="00023E83"/>
    <w:rsid w:val="00023F5F"/>
    <w:rsid w:val="000244F4"/>
    <w:rsid w:val="000248F2"/>
    <w:rsid w:val="000249F0"/>
    <w:rsid w:val="00025310"/>
    <w:rsid w:val="00025AFA"/>
    <w:rsid w:val="00025EB1"/>
    <w:rsid w:val="00026106"/>
    <w:rsid w:val="0002651F"/>
    <w:rsid w:val="0002710F"/>
    <w:rsid w:val="000272F1"/>
    <w:rsid w:val="00027F36"/>
    <w:rsid w:val="00030779"/>
    <w:rsid w:val="00030890"/>
    <w:rsid w:val="000309F5"/>
    <w:rsid w:val="00030F8E"/>
    <w:rsid w:val="00031B04"/>
    <w:rsid w:val="000325CF"/>
    <w:rsid w:val="00032905"/>
    <w:rsid w:val="00032C09"/>
    <w:rsid w:val="00033BAD"/>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0FB"/>
    <w:rsid w:val="000447AE"/>
    <w:rsid w:val="000451DD"/>
    <w:rsid w:val="00045A5B"/>
    <w:rsid w:val="00045B4D"/>
    <w:rsid w:val="00045D4E"/>
    <w:rsid w:val="00045DAC"/>
    <w:rsid w:val="0004622F"/>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2E7"/>
    <w:rsid w:val="000705DE"/>
    <w:rsid w:val="0007062B"/>
    <w:rsid w:val="00070911"/>
    <w:rsid w:val="000709D7"/>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2B9"/>
    <w:rsid w:val="0007632A"/>
    <w:rsid w:val="000764EB"/>
    <w:rsid w:val="0007674A"/>
    <w:rsid w:val="000769CA"/>
    <w:rsid w:val="00076EBE"/>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35F8"/>
    <w:rsid w:val="0008378B"/>
    <w:rsid w:val="00084317"/>
    <w:rsid w:val="000843A0"/>
    <w:rsid w:val="0008493B"/>
    <w:rsid w:val="00084943"/>
    <w:rsid w:val="00084A57"/>
    <w:rsid w:val="00084B52"/>
    <w:rsid w:val="00084B9B"/>
    <w:rsid w:val="000855ED"/>
    <w:rsid w:val="00085E73"/>
    <w:rsid w:val="00085FE5"/>
    <w:rsid w:val="000860F2"/>
    <w:rsid w:val="00086A42"/>
    <w:rsid w:val="0008730D"/>
    <w:rsid w:val="0008734C"/>
    <w:rsid w:val="000874DF"/>
    <w:rsid w:val="000878A6"/>
    <w:rsid w:val="000903CD"/>
    <w:rsid w:val="00090835"/>
    <w:rsid w:val="00090B0A"/>
    <w:rsid w:val="00090FD1"/>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51F7"/>
    <w:rsid w:val="000A5885"/>
    <w:rsid w:val="000A5918"/>
    <w:rsid w:val="000A5B85"/>
    <w:rsid w:val="000A5DE2"/>
    <w:rsid w:val="000A6800"/>
    <w:rsid w:val="000A6D7D"/>
    <w:rsid w:val="000A72AF"/>
    <w:rsid w:val="000A7522"/>
    <w:rsid w:val="000A7772"/>
    <w:rsid w:val="000A7B48"/>
    <w:rsid w:val="000A7D49"/>
    <w:rsid w:val="000B0910"/>
    <w:rsid w:val="000B0F67"/>
    <w:rsid w:val="000B101F"/>
    <w:rsid w:val="000B117B"/>
    <w:rsid w:val="000B14CE"/>
    <w:rsid w:val="000B15B8"/>
    <w:rsid w:val="000B187B"/>
    <w:rsid w:val="000B198C"/>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13A8"/>
    <w:rsid w:val="000C18FB"/>
    <w:rsid w:val="000C2A42"/>
    <w:rsid w:val="000C3110"/>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28C"/>
    <w:rsid w:val="000E048A"/>
    <w:rsid w:val="000E0945"/>
    <w:rsid w:val="000E1441"/>
    <w:rsid w:val="000E176A"/>
    <w:rsid w:val="000E17E1"/>
    <w:rsid w:val="000E2113"/>
    <w:rsid w:val="000E241D"/>
    <w:rsid w:val="000E254D"/>
    <w:rsid w:val="000E28E6"/>
    <w:rsid w:val="000E293B"/>
    <w:rsid w:val="000E2FE4"/>
    <w:rsid w:val="000E31D9"/>
    <w:rsid w:val="000E33E8"/>
    <w:rsid w:val="000E3DBA"/>
    <w:rsid w:val="000E3F41"/>
    <w:rsid w:val="000E446E"/>
    <w:rsid w:val="000E4C0C"/>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42B0"/>
    <w:rsid w:val="000F466C"/>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B81"/>
    <w:rsid w:val="001276CA"/>
    <w:rsid w:val="00127870"/>
    <w:rsid w:val="00127CEF"/>
    <w:rsid w:val="00127D08"/>
    <w:rsid w:val="00127F05"/>
    <w:rsid w:val="0013057B"/>
    <w:rsid w:val="001306E2"/>
    <w:rsid w:val="00130884"/>
    <w:rsid w:val="00130B00"/>
    <w:rsid w:val="00130E12"/>
    <w:rsid w:val="00131312"/>
    <w:rsid w:val="001315C3"/>
    <w:rsid w:val="00131689"/>
    <w:rsid w:val="001317BC"/>
    <w:rsid w:val="00131978"/>
    <w:rsid w:val="00132DAC"/>
    <w:rsid w:val="00133339"/>
    <w:rsid w:val="00133714"/>
    <w:rsid w:val="00133D1D"/>
    <w:rsid w:val="00133D6D"/>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990"/>
    <w:rsid w:val="00156D88"/>
    <w:rsid w:val="001572C2"/>
    <w:rsid w:val="001573EE"/>
    <w:rsid w:val="0015758A"/>
    <w:rsid w:val="00157BAE"/>
    <w:rsid w:val="00157FA1"/>
    <w:rsid w:val="0016028A"/>
    <w:rsid w:val="00160577"/>
    <w:rsid w:val="00160D12"/>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65A4"/>
    <w:rsid w:val="00166A54"/>
    <w:rsid w:val="00166B6D"/>
    <w:rsid w:val="00166E34"/>
    <w:rsid w:val="00167D25"/>
    <w:rsid w:val="0017010E"/>
    <w:rsid w:val="001702DC"/>
    <w:rsid w:val="001706BC"/>
    <w:rsid w:val="001709AF"/>
    <w:rsid w:val="00170AF7"/>
    <w:rsid w:val="00170BAE"/>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C5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460"/>
    <w:rsid w:val="001776B3"/>
    <w:rsid w:val="0017773E"/>
    <w:rsid w:val="0017790F"/>
    <w:rsid w:val="00177E47"/>
    <w:rsid w:val="0018032A"/>
    <w:rsid w:val="001808A8"/>
    <w:rsid w:val="001808D9"/>
    <w:rsid w:val="00180977"/>
    <w:rsid w:val="001811CE"/>
    <w:rsid w:val="001815A1"/>
    <w:rsid w:val="00181669"/>
    <w:rsid w:val="001817B0"/>
    <w:rsid w:val="00181DD1"/>
    <w:rsid w:val="00182093"/>
    <w:rsid w:val="00182429"/>
    <w:rsid w:val="001829B5"/>
    <w:rsid w:val="00182C96"/>
    <w:rsid w:val="00183228"/>
    <w:rsid w:val="001839D0"/>
    <w:rsid w:val="00183A8D"/>
    <w:rsid w:val="00184713"/>
    <w:rsid w:val="00185884"/>
    <w:rsid w:val="00185AB7"/>
    <w:rsid w:val="00185CDA"/>
    <w:rsid w:val="00185D53"/>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4D4"/>
    <w:rsid w:val="001926C7"/>
    <w:rsid w:val="0019284C"/>
    <w:rsid w:val="00192A90"/>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97EC6"/>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1D7"/>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6287"/>
    <w:rsid w:val="001C6301"/>
    <w:rsid w:val="001C756B"/>
    <w:rsid w:val="001C78BB"/>
    <w:rsid w:val="001C7BF9"/>
    <w:rsid w:val="001C7DB0"/>
    <w:rsid w:val="001D02AE"/>
    <w:rsid w:val="001D042F"/>
    <w:rsid w:val="001D048E"/>
    <w:rsid w:val="001D0ED1"/>
    <w:rsid w:val="001D0EED"/>
    <w:rsid w:val="001D13C8"/>
    <w:rsid w:val="001D1494"/>
    <w:rsid w:val="001D2D3E"/>
    <w:rsid w:val="001D2E99"/>
    <w:rsid w:val="001D3136"/>
    <w:rsid w:val="001D3778"/>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FE4"/>
    <w:rsid w:val="001E4049"/>
    <w:rsid w:val="001E41F3"/>
    <w:rsid w:val="001E4394"/>
    <w:rsid w:val="001E4B40"/>
    <w:rsid w:val="001E4CEC"/>
    <w:rsid w:val="001E4FA2"/>
    <w:rsid w:val="001E5017"/>
    <w:rsid w:val="001E5142"/>
    <w:rsid w:val="001E5869"/>
    <w:rsid w:val="001E630B"/>
    <w:rsid w:val="001E6772"/>
    <w:rsid w:val="001E6881"/>
    <w:rsid w:val="001E7128"/>
    <w:rsid w:val="001E73C6"/>
    <w:rsid w:val="001E744F"/>
    <w:rsid w:val="001E7814"/>
    <w:rsid w:val="001E7F1A"/>
    <w:rsid w:val="001F063A"/>
    <w:rsid w:val="001F0658"/>
    <w:rsid w:val="001F1124"/>
    <w:rsid w:val="001F1128"/>
    <w:rsid w:val="001F1232"/>
    <w:rsid w:val="001F165E"/>
    <w:rsid w:val="001F1762"/>
    <w:rsid w:val="001F17A8"/>
    <w:rsid w:val="001F1D76"/>
    <w:rsid w:val="001F1D84"/>
    <w:rsid w:val="001F352B"/>
    <w:rsid w:val="001F35E9"/>
    <w:rsid w:val="001F36EC"/>
    <w:rsid w:val="001F38CB"/>
    <w:rsid w:val="001F38E3"/>
    <w:rsid w:val="001F3B9C"/>
    <w:rsid w:val="001F3C98"/>
    <w:rsid w:val="001F3CB2"/>
    <w:rsid w:val="001F3F4E"/>
    <w:rsid w:val="001F43A2"/>
    <w:rsid w:val="001F4BF2"/>
    <w:rsid w:val="001F4C4A"/>
    <w:rsid w:val="001F4E16"/>
    <w:rsid w:val="001F4F58"/>
    <w:rsid w:val="001F514A"/>
    <w:rsid w:val="001F53CB"/>
    <w:rsid w:val="001F543D"/>
    <w:rsid w:val="001F5D9C"/>
    <w:rsid w:val="001F6075"/>
    <w:rsid w:val="001F613C"/>
    <w:rsid w:val="001F62C0"/>
    <w:rsid w:val="001F6DA8"/>
    <w:rsid w:val="001F6EB0"/>
    <w:rsid w:val="001F71E0"/>
    <w:rsid w:val="001F7410"/>
    <w:rsid w:val="001F797C"/>
    <w:rsid w:val="001F7C6D"/>
    <w:rsid w:val="001F7CB1"/>
    <w:rsid w:val="002013B9"/>
    <w:rsid w:val="002017B4"/>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AE7"/>
    <w:rsid w:val="002235BE"/>
    <w:rsid w:val="00223681"/>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AF4"/>
    <w:rsid w:val="00242F7F"/>
    <w:rsid w:val="002432E0"/>
    <w:rsid w:val="002433C1"/>
    <w:rsid w:val="00243939"/>
    <w:rsid w:val="00243F53"/>
    <w:rsid w:val="002441ED"/>
    <w:rsid w:val="00244414"/>
    <w:rsid w:val="00244853"/>
    <w:rsid w:val="00244A94"/>
    <w:rsid w:val="0024513E"/>
    <w:rsid w:val="002454E1"/>
    <w:rsid w:val="002454F8"/>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12C1"/>
    <w:rsid w:val="00251772"/>
    <w:rsid w:val="0025189F"/>
    <w:rsid w:val="00251BE3"/>
    <w:rsid w:val="00251C8C"/>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FF7"/>
    <w:rsid w:val="002700E1"/>
    <w:rsid w:val="00270155"/>
    <w:rsid w:val="00270281"/>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BB"/>
    <w:rsid w:val="002825DB"/>
    <w:rsid w:val="00282A70"/>
    <w:rsid w:val="00283328"/>
    <w:rsid w:val="0028333C"/>
    <w:rsid w:val="00283507"/>
    <w:rsid w:val="00283529"/>
    <w:rsid w:val="0028385E"/>
    <w:rsid w:val="00283964"/>
    <w:rsid w:val="00283B41"/>
    <w:rsid w:val="00283B7F"/>
    <w:rsid w:val="00283C5C"/>
    <w:rsid w:val="0028409F"/>
    <w:rsid w:val="002846C1"/>
    <w:rsid w:val="00284A2B"/>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233A"/>
    <w:rsid w:val="002936B7"/>
    <w:rsid w:val="00293B7D"/>
    <w:rsid w:val="00294309"/>
    <w:rsid w:val="00295587"/>
    <w:rsid w:val="00295728"/>
    <w:rsid w:val="002958E7"/>
    <w:rsid w:val="00295DA9"/>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AB4"/>
    <w:rsid w:val="002A1EFD"/>
    <w:rsid w:val="002A25F2"/>
    <w:rsid w:val="002A263F"/>
    <w:rsid w:val="002A272C"/>
    <w:rsid w:val="002A2E86"/>
    <w:rsid w:val="002A2ED4"/>
    <w:rsid w:val="002A2F0F"/>
    <w:rsid w:val="002A3279"/>
    <w:rsid w:val="002A371F"/>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B05"/>
    <w:rsid w:val="002C103C"/>
    <w:rsid w:val="002C15A7"/>
    <w:rsid w:val="002C16BE"/>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C7DAA"/>
    <w:rsid w:val="002D0207"/>
    <w:rsid w:val="002D0E97"/>
    <w:rsid w:val="002D1444"/>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E5A"/>
    <w:rsid w:val="002E64DF"/>
    <w:rsid w:val="002E6527"/>
    <w:rsid w:val="002E6768"/>
    <w:rsid w:val="002E76A9"/>
    <w:rsid w:val="002E7C93"/>
    <w:rsid w:val="002F06D2"/>
    <w:rsid w:val="002F0C52"/>
    <w:rsid w:val="002F0F6B"/>
    <w:rsid w:val="002F0F7E"/>
    <w:rsid w:val="002F1422"/>
    <w:rsid w:val="002F1549"/>
    <w:rsid w:val="002F1906"/>
    <w:rsid w:val="002F28E8"/>
    <w:rsid w:val="002F2B2E"/>
    <w:rsid w:val="002F347D"/>
    <w:rsid w:val="002F3FCE"/>
    <w:rsid w:val="002F4A43"/>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31C1"/>
    <w:rsid w:val="0032394D"/>
    <w:rsid w:val="00323B1F"/>
    <w:rsid w:val="00324BA6"/>
    <w:rsid w:val="00324C83"/>
    <w:rsid w:val="00324D79"/>
    <w:rsid w:val="003250F9"/>
    <w:rsid w:val="0032571D"/>
    <w:rsid w:val="00325827"/>
    <w:rsid w:val="00325835"/>
    <w:rsid w:val="0032596F"/>
    <w:rsid w:val="00326479"/>
    <w:rsid w:val="00326592"/>
    <w:rsid w:val="00326B6E"/>
    <w:rsid w:val="00326D1C"/>
    <w:rsid w:val="0032706F"/>
    <w:rsid w:val="00327274"/>
    <w:rsid w:val="0032781D"/>
    <w:rsid w:val="00330153"/>
    <w:rsid w:val="003305B7"/>
    <w:rsid w:val="00330823"/>
    <w:rsid w:val="00330B1A"/>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47BD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69C"/>
    <w:rsid w:val="00375AA9"/>
    <w:rsid w:val="00375C03"/>
    <w:rsid w:val="0037676D"/>
    <w:rsid w:val="003771E3"/>
    <w:rsid w:val="00377591"/>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0D23"/>
    <w:rsid w:val="003913A0"/>
    <w:rsid w:val="00391563"/>
    <w:rsid w:val="00391DD1"/>
    <w:rsid w:val="003921AE"/>
    <w:rsid w:val="0039244A"/>
    <w:rsid w:val="0039363E"/>
    <w:rsid w:val="00393657"/>
    <w:rsid w:val="00393D67"/>
    <w:rsid w:val="00393E6D"/>
    <w:rsid w:val="00394083"/>
    <w:rsid w:val="0039422E"/>
    <w:rsid w:val="00394390"/>
    <w:rsid w:val="00394507"/>
    <w:rsid w:val="00394522"/>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574"/>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5D8D"/>
    <w:rsid w:val="003B6511"/>
    <w:rsid w:val="003B6597"/>
    <w:rsid w:val="003B674F"/>
    <w:rsid w:val="003B68E3"/>
    <w:rsid w:val="003B73D4"/>
    <w:rsid w:val="003B7949"/>
    <w:rsid w:val="003B7964"/>
    <w:rsid w:val="003B7A80"/>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0EAC"/>
    <w:rsid w:val="003D103A"/>
    <w:rsid w:val="003D117E"/>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276"/>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87D"/>
    <w:rsid w:val="00417DFF"/>
    <w:rsid w:val="004207A2"/>
    <w:rsid w:val="0042087F"/>
    <w:rsid w:val="00420B4E"/>
    <w:rsid w:val="004210D8"/>
    <w:rsid w:val="00421118"/>
    <w:rsid w:val="00421756"/>
    <w:rsid w:val="004217C5"/>
    <w:rsid w:val="00421874"/>
    <w:rsid w:val="00421A64"/>
    <w:rsid w:val="00421C88"/>
    <w:rsid w:val="0042208C"/>
    <w:rsid w:val="00422239"/>
    <w:rsid w:val="00422AF6"/>
    <w:rsid w:val="00422F24"/>
    <w:rsid w:val="00422FBD"/>
    <w:rsid w:val="004233B4"/>
    <w:rsid w:val="0042469F"/>
    <w:rsid w:val="004246F8"/>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272F"/>
    <w:rsid w:val="00432792"/>
    <w:rsid w:val="00432AFF"/>
    <w:rsid w:val="00433328"/>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800"/>
    <w:rsid w:val="0044080F"/>
    <w:rsid w:val="00440CD7"/>
    <w:rsid w:val="00440E3D"/>
    <w:rsid w:val="0044153C"/>
    <w:rsid w:val="0044217D"/>
    <w:rsid w:val="00443329"/>
    <w:rsid w:val="00443B52"/>
    <w:rsid w:val="00443D68"/>
    <w:rsid w:val="00443F21"/>
    <w:rsid w:val="00444393"/>
    <w:rsid w:val="00444857"/>
    <w:rsid w:val="00444897"/>
    <w:rsid w:val="00444C8A"/>
    <w:rsid w:val="00445142"/>
    <w:rsid w:val="004452F8"/>
    <w:rsid w:val="004456C4"/>
    <w:rsid w:val="004461B8"/>
    <w:rsid w:val="00446A70"/>
    <w:rsid w:val="00447357"/>
    <w:rsid w:val="00447419"/>
    <w:rsid w:val="0044789F"/>
    <w:rsid w:val="00447BA9"/>
    <w:rsid w:val="00447C6A"/>
    <w:rsid w:val="004503E7"/>
    <w:rsid w:val="00450688"/>
    <w:rsid w:val="00450B30"/>
    <w:rsid w:val="00450CFC"/>
    <w:rsid w:val="00450D29"/>
    <w:rsid w:val="0045107A"/>
    <w:rsid w:val="0045141B"/>
    <w:rsid w:val="004515C8"/>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0F39"/>
    <w:rsid w:val="004618C1"/>
    <w:rsid w:val="00461FD0"/>
    <w:rsid w:val="004622BE"/>
    <w:rsid w:val="004624A4"/>
    <w:rsid w:val="0046308D"/>
    <w:rsid w:val="00463D38"/>
    <w:rsid w:val="00463EAA"/>
    <w:rsid w:val="004641B7"/>
    <w:rsid w:val="004646AB"/>
    <w:rsid w:val="004648BC"/>
    <w:rsid w:val="004651A4"/>
    <w:rsid w:val="00465D4B"/>
    <w:rsid w:val="00465F89"/>
    <w:rsid w:val="004662A4"/>
    <w:rsid w:val="004663BF"/>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5C3"/>
    <w:rsid w:val="00480627"/>
    <w:rsid w:val="0048072B"/>
    <w:rsid w:val="0048105F"/>
    <w:rsid w:val="004811A7"/>
    <w:rsid w:val="004813B4"/>
    <w:rsid w:val="004816F4"/>
    <w:rsid w:val="00481DFC"/>
    <w:rsid w:val="00482095"/>
    <w:rsid w:val="0048212B"/>
    <w:rsid w:val="004822B1"/>
    <w:rsid w:val="004825A6"/>
    <w:rsid w:val="00482811"/>
    <w:rsid w:val="004828E8"/>
    <w:rsid w:val="00482973"/>
    <w:rsid w:val="00482B33"/>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67A1"/>
    <w:rsid w:val="00486AA2"/>
    <w:rsid w:val="00487246"/>
    <w:rsid w:val="00487341"/>
    <w:rsid w:val="00487591"/>
    <w:rsid w:val="00487948"/>
    <w:rsid w:val="00487BA4"/>
    <w:rsid w:val="00490558"/>
    <w:rsid w:val="004906F8"/>
    <w:rsid w:val="00491C54"/>
    <w:rsid w:val="00491D74"/>
    <w:rsid w:val="00492432"/>
    <w:rsid w:val="0049270D"/>
    <w:rsid w:val="0049275A"/>
    <w:rsid w:val="004927AC"/>
    <w:rsid w:val="00492AB0"/>
    <w:rsid w:val="00492BDD"/>
    <w:rsid w:val="0049336E"/>
    <w:rsid w:val="0049374F"/>
    <w:rsid w:val="004938DB"/>
    <w:rsid w:val="00494066"/>
    <w:rsid w:val="004948CD"/>
    <w:rsid w:val="004949B0"/>
    <w:rsid w:val="00494DAB"/>
    <w:rsid w:val="00495C8B"/>
    <w:rsid w:val="00496495"/>
    <w:rsid w:val="004966BB"/>
    <w:rsid w:val="00496BFB"/>
    <w:rsid w:val="004971C8"/>
    <w:rsid w:val="00497432"/>
    <w:rsid w:val="00497D0B"/>
    <w:rsid w:val="00497DFA"/>
    <w:rsid w:val="004A01E4"/>
    <w:rsid w:val="004A026A"/>
    <w:rsid w:val="004A0472"/>
    <w:rsid w:val="004A08DD"/>
    <w:rsid w:val="004A0C8E"/>
    <w:rsid w:val="004A1227"/>
    <w:rsid w:val="004A1BC4"/>
    <w:rsid w:val="004A1EA3"/>
    <w:rsid w:val="004A1EF5"/>
    <w:rsid w:val="004A2177"/>
    <w:rsid w:val="004A250E"/>
    <w:rsid w:val="004A28B2"/>
    <w:rsid w:val="004A30AC"/>
    <w:rsid w:val="004A3464"/>
    <w:rsid w:val="004A3A0C"/>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B016C"/>
    <w:rsid w:val="004B02CD"/>
    <w:rsid w:val="004B06D0"/>
    <w:rsid w:val="004B1CBC"/>
    <w:rsid w:val="004B1F74"/>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2AD9"/>
    <w:rsid w:val="004D3004"/>
    <w:rsid w:val="004D3639"/>
    <w:rsid w:val="004D382F"/>
    <w:rsid w:val="004D394F"/>
    <w:rsid w:val="004D3AD7"/>
    <w:rsid w:val="004D3D5B"/>
    <w:rsid w:val="004D3EBE"/>
    <w:rsid w:val="004D3F82"/>
    <w:rsid w:val="004D408F"/>
    <w:rsid w:val="004D4354"/>
    <w:rsid w:val="004D4A67"/>
    <w:rsid w:val="004D4D93"/>
    <w:rsid w:val="004D52A6"/>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0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EC8"/>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980"/>
    <w:rsid w:val="004F0A3C"/>
    <w:rsid w:val="004F1135"/>
    <w:rsid w:val="004F1D0F"/>
    <w:rsid w:val="004F29D9"/>
    <w:rsid w:val="004F2AAE"/>
    <w:rsid w:val="004F2BE8"/>
    <w:rsid w:val="004F2F76"/>
    <w:rsid w:val="004F33C5"/>
    <w:rsid w:val="004F33E7"/>
    <w:rsid w:val="004F39AE"/>
    <w:rsid w:val="004F3C04"/>
    <w:rsid w:val="004F3EB1"/>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0F2A"/>
    <w:rsid w:val="0050104D"/>
    <w:rsid w:val="005015A5"/>
    <w:rsid w:val="00501A3D"/>
    <w:rsid w:val="00501CAF"/>
    <w:rsid w:val="005022C5"/>
    <w:rsid w:val="00502A2B"/>
    <w:rsid w:val="00502B5D"/>
    <w:rsid w:val="00504255"/>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090"/>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6C67"/>
    <w:rsid w:val="005174F0"/>
    <w:rsid w:val="005176D5"/>
    <w:rsid w:val="00520303"/>
    <w:rsid w:val="00521016"/>
    <w:rsid w:val="00521149"/>
    <w:rsid w:val="005211D6"/>
    <w:rsid w:val="00521408"/>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7B5"/>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A0A"/>
    <w:rsid w:val="00546DA9"/>
    <w:rsid w:val="00546EF7"/>
    <w:rsid w:val="005472E8"/>
    <w:rsid w:val="00547B91"/>
    <w:rsid w:val="00547EF7"/>
    <w:rsid w:val="005502A7"/>
    <w:rsid w:val="005502D2"/>
    <w:rsid w:val="00550502"/>
    <w:rsid w:val="00550916"/>
    <w:rsid w:val="0055118F"/>
    <w:rsid w:val="00551257"/>
    <w:rsid w:val="0055126A"/>
    <w:rsid w:val="00551389"/>
    <w:rsid w:val="00551D48"/>
    <w:rsid w:val="00551F93"/>
    <w:rsid w:val="00552D1E"/>
    <w:rsid w:val="00552EF8"/>
    <w:rsid w:val="0055320C"/>
    <w:rsid w:val="00553326"/>
    <w:rsid w:val="00553781"/>
    <w:rsid w:val="00554E6E"/>
    <w:rsid w:val="0055546C"/>
    <w:rsid w:val="00555C29"/>
    <w:rsid w:val="00555CD1"/>
    <w:rsid w:val="00556392"/>
    <w:rsid w:val="00556945"/>
    <w:rsid w:val="00557715"/>
    <w:rsid w:val="00557F0E"/>
    <w:rsid w:val="0056005C"/>
    <w:rsid w:val="00560531"/>
    <w:rsid w:val="0056093C"/>
    <w:rsid w:val="005609CC"/>
    <w:rsid w:val="00560B19"/>
    <w:rsid w:val="00560C34"/>
    <w:rsid w:val="00560DB8"/>
    <w:rsid w:val="005612B6"/>
    <w:rsid w:val="005616C7"/>
    <w:rsid w:val="00561B4E"/>
    <w:rsid w:val="00561DFE"/>
    <w:rsid w:val="00562029"/>
    <w:rsid w:val="005622D8"/>
    <w:rsid w:val="005625C2"/>
    <w:rsid w:val="00562790"/>
    <w:rsid w:val="00562C31"/>
    <w:rsid w:val="00562C53"/>
    <w:rsid w:val="00562E00"/>
    <w:rsid w:val="00562E93"/>
    <w:rsid w:val="00562EB5"/>
    <w:rsid w:val="00563059"/>
    <w:rsid w:val="0056368A"/>
    <w:rsid w:val="00563DCC"/>
    <w:rsid w:val="00563F4F"/>
    <w:rsid w:val="00564402"/>
    <w:rsid w:val="005645F7"/>
    <w:rsid w:val="00564E6B"/>
    <w:rsid w:val="00565071"/>
    <w:rsid w:val="005651E0"/>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75E"/>
    <w:rsid w:val="00574847"/>
    <w:rsid w:val="005749F0"/>
    <w:rsid w:val="00574C4D"/>
    <w:rsid w:val="005750A9"/>
    <w:rsid w:val="005757EA"/>
    <w:rsid w:val="00575858"/>
    <w:rsid w:val="005759B8"/>
    <w:rsid w:val="00575C6D"/>
    <w:rsid w:val="00576363"/>
    <w:rsid w:val="00576627"/>
    <w:rsid w:val="00576AEE"/>
    <w:rsid w:val="0057741D"/>
    <w:rsid w:val="00577706"/>
    <w:rsid w:val="005778C8"/>
    <w:rsid w:val="00577F28"/>
    <w:rsid w:val="00580077"/>
    <w:rsid w:val="00580112"/>
    <w:rsid w:val="005801C7"/>
    <w:rsid w:val="005803CD"/>
    <w:rsid w:val="00580602"/>
    <w:rsid w:val="005806BB"/>
    <w:rsid w:val="00580B8F"/>
    <w:rsid w:val="00580CC5"/>
    <w:rsid w:val="0058120B"/>
    <w:rsid w:val="005817B8"/>
    <w:rsid w:val="0058223F"/>
    <w:rsid w:val="00582445"/>
    <w:rsid w:val="00583027"/>
    <w:rsid w:val="005837AD"/>
    <w:rsid w:val="00583C5E"/>
    <w:rsid w:val="00583CAF"/>
    <w:rsid w:val="005843F9"/>
    <w:rsid w:val="00584531"/>
    <w:rsid w:val="00584770"/>
    <w:rsid w:val="00584CA7"/>
    <w:rsid w:val="00584CBD"/>
    <w:rsid w:val="005855D9"/>
    <w:rsid w:val="00585F66"/>
    <w:rsid w:val="005869C2"/>
    <w:rsid w:val="00586C07"/>
    <w:rsid w:val="00587083"/>
    <w:rsid w:val="005870F8"/>
    <w:rsid w:val="00587A1D"/>
    <w:rsid w:val="00587A51"/>
    <w:rsid w:val="00587B72"/>
    <w:rsid w:val="00587B76"/>
    <w:rsid w:val="00587C21"/>
    <w:rsid w:val="00587C48"/>
    <w:rsid w:val="005900BD"/>
    <w:rsid w:val="005901B5"/>
    <w:rsid w:val="005902D0"/>
    <w:rsid w:val="0059040E"/>
    <w:rsid w:val="005904F2"/>
    <w:rsid w:val="00590B46"/>
    <w:rsid w:val="00590E40"/>
    <w:rsid w:val="005911AE"/>
    <w:rsid w:val="00591395"/>
    <w:rsid w:val="00591667"/>
    <w:rsid w:val="00591BCE"/>
    <w:rsid w:val="00591FCC"/>
    <w:rsid w:val="005923A0"/>
    <w:rsid w:val="0059250E"/>
    <w:rsid w:val="00593558"/>
    <w:rsid w:val="00593564"/>
    <w:rsid w:val="005937E0"/>
    <w:rsid w:val="005939B1"/>
    <w:rsid w:val="00593C3A"/>
    <w:rsid w:val="0059453E"/>
    <w:rsid w:val="00594796"/>
    <w:rsid w:val="00594808"/>
    <w:rsid w:val="0059537C"/>
    <w:rsid w:val="00595CAD"/>
    <w:rsid w:val="00595D91"/>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F75"/>
    <w:rsid w:val="005A236B"/>
    <w:rsid w:val="005A242B"/>
    <w:rsid w:val="005A2617"/>
    <w:rsid w:val="005A2D65"/>
    <w:rsid w:val="005A3227"/>
    <w:rsid w:val="005A34D5"/>
    <w:rsid w:val="005A37A2"/>
    <w:rsid w:val="005A3846"/>
    <w:rsid w:val="005A389C"/>
    <w:rsid w:val="005A3F5A"/>
    <w:rsid w:val="005A41DF"/>
    <w:rsid w:val="005A4710"/>
    <w:rsid w:val="005A4A17"/>
    <w:rsid w:val="005A4D23"/>
    <w:rsid w:val="005A4EDE"/>
    <w:rsid w:val="005A4EFA"/>
    <w:rsid w:val="005A53F5"/>
    <w:rsid w:val="005A5481"/>
    <w:rsid w:val="005A5669"/>
    <w:rsid w:val="005A5C07"/>
    <w:rsid w:val="005A5E05"/>
    <w:rsid w:val="005A5F42"/>
    <w:rsid w:val="005A6ACD"/>
    <w:rsid w:val="005B0177"/>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532"/>
    <w:rsid w:val="005B3BA4"/>
    <w:rsid w:val="005B3F51"/>
    <w:rsid w:val="005B42D3"/>
    <w:rsid w:val="005B4505"/>
    <w:rsid w:val="005B47C6"/>
    <w:rsid w:val="005B49AF"/>
    <w:rsid w:val="005B52EC"/>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10D"/>
    <w:rsid w:val="005C2896"/>
    <w:rsid w:val="005C337F"/>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9B2"/>
    <w:rsid w:val="005E1D5C"/>
    <w:rsid w:val="005E1E7D"/>
    <w:rsid w:val="005E20AA"/>
    <w:rsid w:val="005E28F4"/>
    <w:rsid w:val="005E2C44"/>
    <w:rsid w:val="005E2DCA"/>
    <w:rsid w:val="005E36B1"/>
    <w:rsid w:val="005E372F"/>
    <w:rsid w:val="005E3958"/>
    <w:rsid w:val="005E3B85"/>
    <w:rsid w:val="005E4087"/>
    <w:rsid w:val="005E4E14"/>
    <w:rsid w:val="005E5D00"/>
    <w:rsid w:val="005E5D18"/>
    <w:rsid w:val="005E726B"/>
    <w:rsid w:val="005E74D5"/>
    <w:rsid w:val="005E7595"/>
    <w:rsid w:val="005E7C77"/>
    <w:rsid w:val="005F0693"/>
    <w:rsid w:val="005F07C9"/>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14C"/>
    <w:rsid w:val="0060042A"/>
    <w:rsid w:val="006004FC"/>
    <w:rsid w:val="006007A1"/>
    <w:rsid w:val="006008BD"/>
    <w:rsid w:val="00600A71"/>
    <w:rsid w:val="0060204D"/>
    <w:rsid w:val="006024F8"/>
    <w:rsid w:val="00602524"/>
    <w:rsid w:val="006025AE"/>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6A0"/>
    <w:rsid w:val="0060678D"/>
    <w:rsid w:val="00606985"/>
    <w:rsid w:val="00607005"/>
    <w:rsid w:val="006075EC"/>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659"/>
    <w:rsid w:val="00623935"/>
    <w:rsid w:val="00623FB5"/>
    <w:rsid w:val="00624948"/>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B83"/>
    <w:rsid w:val="00643CD5"/>
    <w:rsid w:val="00643DBD"/>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48C"/>
    <w:rsid w:val="00656137"/>
    <w:rsid w:val="00656241"/>
    <w:rsid w:val="00656541"/>
    <w:rsid w:val="006569E5"/>
    <w:rsid w:val="00656BC4"/>
    <w:rsid w:val="00656BE1"/>
    <w:rsid w:val="00656DF4"/>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D98"/>
    <w:rsid w:val="00664E6D"/>
    <w:rsid w:val="00664E8B"/>
    <w:rsid w:val="00664EB4"/>
    <w:rsid w:val="00664F45"/>
    <w:rsid w:val="00664FC6"/>
    <w:rsid w:val="0066514C"/>
    <w:rsid w:val="0066564E"/>
    <w:rsid w:val="0066573E"/>
    <w:rsid w:val="00665832"/>
    <w:rsid w:val="00665BB3"/>
    <w:rsid w:val="00666F41"/>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4F"/>
    <w:rsid w:val="006732F7"/>
    <w:rsid w:val="00673A12"/>
    <w:rsid w:val="0067402F"/>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5AA"/>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A01"/>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3D1D"/>
    <w:rsid w:val="006E3DD7"/>
    <w:rsid w:val="006E43F4"/>
    <w:rsid w:val="006E456E"/>
    <w:rsid w:val="006E47EC"/>
    <w:rsid w:val="006E4994"/>
    <w:rsid w:val="006E4BC7"/>
    <w:rsid w:val="006E4CB7"/>
    <w:rsid w:val="006E4F59"/>
    <w:rsid w:val="006E5090"/>
    <w:rsid w:val="006E58FB"/>
    <w:rsid w:val="006E599B"/>
    <w:rsid w:val="006E609D"/>
    <w:rsid w:val="006E639A"/>
    <w:rsid w:val="006E6475"/>
    <w:rsid w:val="006E69EA"/>
    <w:rsid w:val="006E6DDE"/>
    <w:rsid w:val="006E6F57"/>
    <w:rsid w:val="006E7148"/>
    <w:rsid w:val="006E71C8"/>
    <w:rsid w:val="006E783C"/>
    <w:rsid w:val="006F08DD"/>
    <w:rsid w:val="006F0EB6"/>
    <w:rsid w:val="006F1086"/>
    <w:rsid w:val="006F12F5"/>
    <w:rsid w:val="006F13C7"/>
    <w:rsid w:val="006F157D"/>
    <w:rsid w:val="006F16F4"/>
    <w:rsid w:val="006F1971"/>
    <w:rsid w:val="006F1CDE"/>
    <w:rsid w:val="006F1CDF"/>
    <w:rsid w:val="006F1E31"/>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2D6C"/>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253"/>
    <w:rsid w:val="00721633"/>
    <w:rsid w:val="007218A1"/>
    <w:rsid w:val="00721CAE"/>
    <w:rsid w:val="0072202D"/>
    <w:rsid w:val="00722035"/>
    <w:rsid w:val="00722264"/>
    <w:rsid w:val="0072226F"/>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AA7"/>
    <w:rsid w:val="00725D78"/>
    <w:rsid w:val="00725E53"/>
    <w:rsid w:val="00726052"/>
    <w:rsid w:val="007261DA"/>
    <w:rsid w:val="00727B19"/>
    <w:rsid w:val="007305E7"/>
    <w:rsid w:val="007309AC"/>
    <w:rsid w:val="00730FBC"/>
    <w:rsid w:val="00731F02"/>
    <w:rsid w:val="00732091"/>
    <w:rsid w:val="00732181"/>
    <w:rsid w:val="007322A6"/>
    <w:rsid w:val="007322B8"/>
    <w:rsid w:val="00732942"/>
    <w:rsid w:val="00732B3C"/>
    <w:rsid w:val="00733007"/>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A8D"/>
    <w:rsid w:val="00745699"/>
    <w:rsid w:val="00745A77"/>
    <w:rsid w:val="00745B04"/>
    <w:rsid w:val="00745CFF"/>
    <w:rsid w:val="007463EE"/>
    <w:rsid w:val="007465C3"/>
    <w:rsid w:val="00746848"/>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6444"/>
    <w:rsid w:val="00756BCF"/>
    <w:rsid w:val="00757435"/>
    <w:rsid w:val="007575A9"/>
    <w:rsid w:val="0075767F"/>
    <w:rsid w:val="00757946"/>
    <w:rsid w:val="007579D1"/>
    <w:rsid w:val="007601CA"/>
    <w:rsid w:val="0076087C"/>
    <w:rsid w:val="00760CF7"/>
    <w:rsid w:val="007615EC"/>
    <w:rsid w:val="00761864"/>
    <w:rsid w:val="0076187C"/>
    <w:rsid w:val="00761A13"/>
    <w:rsid w:val="0076201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3AD6"/>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4436"/>
    <w:rsid w:val="0079485A"/>
    <w:rsid w:val="00794A9C"/>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9B"/>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DF5"/>
    <w:rsid w:val="007B1F3B"/>
    <w:rsid w:val="007B262A"/>
    <w:rsid w:val="007B298F"/>
    <w:rsid w:val="007B2DF6"/>
    <w:rsid w:val="007B3097"/>
    <w:rsid w:val="007B3748"/>
    <w:rsid w:val="007B38A6"/>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39"/>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15E"/>
    <w:rsid w:val="007D4CF0"/>
    <w:rsid w:val="007D54C7"/>
    <w:rsid w:val="007D54CF"/>
    <w:rsid w:val="007D5515"/>
    <w:rsid w:val="007D56D4"/>
    <w:rsid w:val="007D5823"/>
    <w:rsid w:val="007D594D"/>
    <w:rsid w:val="007D5E1E"/>
    <w:rsid w:val="007D5F5E"/>
    <w:rsid w:val="007D5FE0"/>
    <w:rsid w:val="007D631A"/>
    <w:rsid w:val="007D6504"/>
    <w:rsid w:val="007D66D9"/>
    <w:rsid w:val="007D679C"/>
    <w:rsid w:val="007D6C1C"/>
    <w:rsid w:val="007D7103"/>
    <w:rsid w:val="007D7352"/>
    <w:rsid w:val="007D73CC"/>
    <w:rsid w:val="007E07F1"/>
    <w:rsid w:val="007E0AB9"/>
    <w:rsid w:val="007E12C0"/>
    <w:rsid w:val="007E14D1"/>
    <w:rsid w:val="007E18B7"/>
    <w:rsid w:val="007E2F9B"/>
    <w:rsid w:val="007E3057"/>
    <w:rsid w:val="007E3287"/>
    <w:rsid w:val="007E43EE"/>
    <w:rsid w:val="007E442E"/>
    <w:rsid w:val="007E45B7"/>
    <w:rsid w:val="007E460A"/>
    <w:rsid w:val="007E4C71"/>
    <w:rsid w:val="007E50AD"/>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9C8"/>
    <w:rsid w:val="007F6D75"/>
    <w:rsid w:val="007F6E96"/>
    <w:rsid w:val="007F7077"/>
    <w:rsid w:val="008003A7"/>
    <w:rsid w:val="0080074F"/>
    <w:rsid w:val="00800A6A"/>
    <w:rsid w:val="00800C42"/>
    <w:rsid w:val="00800F2A"/>
    <w:rsid w:val="0080270D"/>
    <w:rsid w:val="00802A86"/>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9F6"/>
    <w:rsid w:val="00815A30"/>
    <w:rsid w:val="00815C44"/>
    <w:rsid w:val="00815C60"/>
    <w:rsid w:val="008168FE"/>
    <w:rsid w:val="00816BC0"/>
    <w:rsid w:val="00817003"/>
    <w:rsid w:val="008173AE"/>
    <w:rsid w:val="00817427"/>
    <w:rsid w:val="00817B5F"/>
    <w:rsid w:val="0082089E"/>
    <w:rsid w:val="00820A92"/>
    <w:rsid w:val="00820D5F"/>
    <w:rsid w:val="00821481"/>
    <w:rsid w:val="00821B90"/>
    <w:rsid w:val="00821F20"/>
    <w:rsid w:val="00822092"/>
    <w:rsid w:val="008221BA"/>
    <w:rsid w:val="008224DD"/>
    <w:rsid w:val="00822ABF"/>
    <w:rsid w:val="00822C47"/>
    <w:rsid w:val="00822C50"/>
    <w:rsid w:val="00822E6D"/>
    <w:rsid w:val="008233C7"/>
    <w:rsid w:val="00823EFF"/>
    <w:rsid w:val="00823F95"/>
    <w:rsid w:val="00824300"/>
    <w:rsid w:val="0082434E"/>
    <w:rsid w:val="008244AA"/>
    <w:rsid w:val="008245BD"/>
    <w:rsid w:val="00824C64"/>
    <w:rsid w:val="00824E4F"/>
    <w:rsid w:val="00824F08"/>
    <w:rsid w:val="00825115"/>
    <w:rsid w:val="0082564A"/>
    <w:rsid w:val="00825712"/>
    <w:rsid w:val="00825A48"/>
    <w:rsid w:val="00825B11"/>
    <w:rsid w:val="00826375"/>
    <w:rsid w:val="0082662E"/>
    <w:rsid w:val="008268E0"/>
    <w:rsid w:val="00826B94"/>
    <w:rsid w:val="00826BC6"/>
    <w:rsid w:val="008270E9"/>
    <w:rsid w:val="0082731F"/>
    <w:rsid w:val="00827473"/>
    <w:rsid w:val="00827873"/>
    <w:rsid w:val="00827B53"/>
    <w:rsid w:val="008304D5"/>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50276"/>
    <w:rsid w:val="008504E9"/>
    <w:rsid w:val="008505EC"/>
    <w:rsid w:val="00850B45"/>
    <w:rsid w:val="008510B1"/>
    <w:rsid w:val="008511F9"/>
    <w:rsid w:val="00851A8A"/>
    <w:rsid w:val="00851B90"/>
    <w:rsid w:val="00851BB5"/>
    <w:rsid w:val="00851FCB"/>
    <w:rsid w:val="0085216A"/>
    <w:rsid w:val="00852371"/>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C80"/>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7BA"/>
    <w:rsid w:val="00862BA0"/>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2B74"/>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E67"/>
    <w:rsid w:val="00883F94"/>
    <w:rsid w:val="0088437D"/>
    <w:rsid w:val="008845DE"/>
    <w:rsid w:val="0088462A"/>
    <w:rsid w:val="00884669"/>
    <w:rsid w:val="00884971"/>
    <w:rsid w:val="00884EBC"/>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EBF"/>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34E"/>
    <w:rsid w:val="008B191B"/>
    <w:rsid w:val="008B1939"/>
    <w:rsid w:val="008B206A"/>
    <w:rsid w:val="008B2251"/>
    <w:rsid w:val="008B2C8A"/>
    <w:rsid w:val="008B34AB"/>
    <w:rsid w:val="008B351B"/>
    <w:rsid w:val="008B3692"/>
    <w:rsid w:val="008B3834"/>
    <w:rsid w:val="008B3A9F"/>
    <w:rsid w:val="008B43B8"/>
    <w:rsid w:val="008B4922"/>
    <w:rsid w:val="008B576E"/>
    <w:rsid w:val="008B6796"/>
    <w:rsid w:val="008B69A1"/>
    <w:rsid w:val="008B6B8E"/>
    <w:rsid w:val="008B6E34"/>
    <w:rsid w:val="008B6ED4"/>
    <w:rsid w:val="008B74F5"/>
    <w:rsid w:val="008B7A69"/>
    <w:rsid w:val="008B7BE6"/>
    <w:rsid w:val="008C016C"/>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553"/>
    <w:rsid w:val="008C491C"/>
    <w:rsid w:val="008C5446"/>
    <w:rsid w:val="008C54C6"/>
    <w:rsid w:val="008C5544"/>
    <w:rsid w:val="008C57F1"/>
    <w:rsid w:val="008C5A2C"/>
    <w:rsid w:val="008C664F"/>
    <w:rsid w:val="008C66E2"/>
    <w:rsid w:val="008C691D"/>
    <w:rsid w:val="008C6D5F"/>
    <w:rsid w:val="008C7127"/>
    <w:rsid w:val="008C752E"/>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0F8"/>
    <w:rsid w:val="008D3655"/>
    <w:rsid w:val="008D36C5"/>
    <w:rsid w:val="008D3763"/>
    <w:rsid w:val="008D3AF9"/>
    <w:rsid w:val="008D3DD0"/>
    <w:rsid w:val="008D4224"/>
    <w:rsid w:val="008D43DC"/>
    <w:rsid w:val="008D4712"/>
    <w:rsid w:val="008D4839"/>
    <w:rsid w:val="008D48E2"/>
    <w:rsid w:val="008D508B"/>
    <w:rsid w:val="008D54A8"/>
    <w:rsid w:val="008D55B2"/>
    <w:rsid w:val="008D55D4"/>
    <w:rsid w:val="008D6BBC"/>
    <w:rsid w:val="008D6D11"/>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DA9"/>
    <w:rsid w:val="008F266F"/>
    <w:rsid w:val="008F2ADF"/>
    <w:rsid w:val="008F2D3A"/>
    <w:rsid w:val="008F2D3E"/>
    <w:rsid w:val="008F2F2D"/>
    <w:rsid w:val="008F30DE"/>
    <w:rsid w:val="008F3124"/>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6AB"/>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753"/>
    <w:rsid w:val="00906DAF"/>
    <w:rsid w:val="00907087"/>
    <w:rsid w:val="009072AC"/>
    <w:rsid w:val="00907E1C"/>
    <w:rsid w:val="009100FC"/>
    <w:rsid w:val="00910797"/>
    <w:rsid w:val="00910A71"/>
    <w:rsid w:val="009113FB"/>
    <w:rsid w:val="009118BC"/>
    <w:rsid w:val="0091243D"/>
    <w:rsid w:val="00912511"/>
    <w:rsid w:val="00912ADB"/>
    <w:rsid w:val="00912C7C"/>
    <w:rsid w:val="00912FBE"/>
    <w:rsid w:val="009131DE"/>
    <w:rsid w:val="0091364E"/>
    <w:rsid w:val="00914298"/>
    <w:rsid w:val="0091457E"/>
    <w:rsid w:val="0091472B"/>
    <w:rsid w:val="00914B21"/>
    <w:rsid w:val="009150A8"/>
    <w:rsid w:val="0091570A"/>
    <w:rsid w:val="00915772"/>
    <w:rsid w:val="009161D2"/>
    <w:rsid w:val="009161E9"/>
    <w:rsid w:val="00916685"/>
    <w:rsid w:val="00916F39"/>
    <w:rsid w:val="009170BE"/>
    <w:rsid w:val="009178C4"/>
    <w:rsid w:val="00917921"/>
    <w:rsid w:val="009179C1"/>
    <w:rsid w:val="00920132"/>
    <w:rsid w:val="00920520"/>
    <w:rsid w:val="00920642"/>
    <w:rsid w:val="0092091D"/>
    <w:rsid w:val="00920A65"/>
    <w:rsid w:val="00920AE9"/>
    <w:rsid w:val="00921459"/>
    <w:rsid w:val="0092151C"/>
    <w:rsid w:val="0092166E"/>
    <w:rsid w:val="00921EA4"/>
    <w:rsid w:val="00922508"/>
    <w:rsid w:val="00922591"/>
    <w:rsid w:val="00922A19"/>
    <w:rsid w:val="00922AA0"/>
    <w:rsid w:val="00922C22"/>
    <w:rsid w:val="00923684"/>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1DC"/>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4D"/>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C0E"/>
    <w:rsid w:val="00976880"/>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521"/>
    <w:rsid w:val="009939C7"/>
    <w:rsid w:val="00993AD0"/>
    <w:rsid w:val="00993CD5"/>
    <w:rsid w:val="00993E49"/>
    <w:rsid w:val="00994192"/>
    <w:rsid w:val="00994730"/>
    <w:rsid w:val="009948FD"/>
    <w:rsid w:val="00994A2F"/>
    <w:rsid w:val="00994C15"/>
    <w:rsid w:val="00994EA9"/>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EDC"/>
    <w:rsid w:val="009A40F9"/>
    <w:rsid w:val="009A413C"/>
    <w:rsid w:val="009A427C"/>
    <w:rsid w:val="009A4BF1"/>
    <w:rsid w:val="009A51AF"/>
    <w:rsid w:val="009A5DD9"/>
    <w:rsid w:val="009A5DF4"/>
    <w:rsid w:val="009A5F4B"/>
    <w:rsid w:val="009A7443"/>
    <w:rsid w:val="009A7618"/>
    <w:rsid w:val="009A789A"/>
    <w:rsid w:val="009B036F"/>
    <w:rsid w:val="009B0538"/>
    <w:rsid w:val="009B0884"/>
    <w:rsid w:val="009B0B71"/>
    <w:rsid w:val="009B11EF"/>
    <w:rsid w:val="009B1837"/>
    <w:rsid w:val="009B1EFB"/>
    <w:rsid w:val="009B3397"/>
    <w:rsid w:val="009B3B5C"/>
    <w:rsid w:val="009B3C4F"/>
    <w:rsid w:val="009B3FB4"/>
    <w:rsid w:val="009B48B2"/>
    <w:rsid w:val="009B49BB"/>
    <w:rsid w:val="009B4A0E"/>
    <w:rsid w:val="009B4FB1"/>
    <w:rsid w:val="009B51A8"/>
    <w:rsid w:val="009B520F"/>
    <w:rsid w:val="009B5925"/>
    <w:rsid w:val="009B5B67"/>
    <w:rsid w:val="009B5ECA"/>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72"/>
    <w:rsid w:val="009C529B"/>
    <w:rsid w:val="009C56EE"/>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42DB"/>
    <w:rsid w:val="009D4634"/>
    <w:rsid w:val="009D48E7"/>
    <w:rsid w:val="009D4BB0"/>
    <w:rsid w:val="009D4DE5"/>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2AB"/>
    <w:rsid w:val="009E698C"/>
    <w:rsid w:val="009E6BF7"/>
    <w:rsid w:val="009E6D83"/>
    <w:rsid w:val="009E73CA"/>
    <w:rsid w:val="009E74EE"/>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BEE"/>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9DC"/>
    <w:rsid w:val="009F7FF2"/>
    <w:rsid w:val="00A00215"/>
    <w:rsid w:val="00A00309"/>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B40"/>
    <w:rsid w:val="00A07C8C"/>
    <w:rsid w:val="00A10ABC"/>
    <w:rsid w:val="00A10FCD"/>
    <w:rsid w:val="00A11026"/>
    <w:rsid w:val="00A1175B"/>
    <w:rsid w:val="00A1182F"/>
    <w:rsid w:val="00A11D60"/>
    <w:rsid w:val="00A11EFE"/>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8F"/>
    <w:rsid w:val="00A236FF"/>
    <w:rsid w:val="00A238C8"/>
    <w:rsid w:val="00A23967"/>
    <w:rsid w:val="00A239D0"/>
    <w:rsid w:val="00A23C32"/>
    <w:rsid w:val="00A23D11"/>
    <w:rsid w:val="00A242DD"/>
    <w:rsid w:val="00A25806"/>
    <w:rsid w:val="00A25A55"/>
    <w:rsid w:val="00A25DC3"/>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57"/>
    <w:rsid w:val="00A707C5"/>
    <w:rsid w:val="00A70954"/>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B13"/>
    <w:rsid w:val="00A82DAF"/>
    <w:rsid w:val="00A83EF6"/>
    <w:rsid w:val="00A8401C"/>
    <w:rsid w:val="00A843C2"/>
    <w:rsid w:val="00A847B2"/>
    <w:rsid w:val="00A84C1B"/>
    <w:rsid w:val="00A84C90"/>
    <w:rsid w:val="00A85BF6"/>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B45"/>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CFF"/>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D86"/>
    <w:rsid w:val="00AD329A"/>
    <w:rsid w:val="00AD3486"/>
    <w:rsid w:val="00AD3593"/>
    <w:rsid w:val="00AD3D37"/>
    <w:rsid w:val="00AD4398"/>
    <w:rsid w:val="00AD4EB9"/>
    <w:rsid w:val="00AD4FE3"/>
    <w:rsid w:val="00AD558C"/>
    <w:rsid w:val="00AD5BEA"/>
    <w:rsid w:val="00AD5DE3"/>
    <w:rsid w:val="00AD5FC9"/>
    <w:rsid w:val="00AD64BB"/>
    <w:rsid w:val="00AD6EB1"/>
    <w:rsid w:val="00AD766C"/>
    <w:rsid w:val="00AE0164"/>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347"/>
    <w:rsid w:val="00AE4634"/>
    <w:rsid w:val="00AE483F"/>
    <w:rsid w:val="00AE49A0"/>
    <w:rsid w:val="00AE4A38"/>
    <w:rsid w:val="00AE4AAE"/>
    <w:rsid w:val="00AE4B40"/>
    <w:rsid w:val="00AE51AF"/>
    <w:rsid w:val="00AE56AF"/>
    <w:rsid w:val="00AE5724"/>
    <w:rsid w:val="00AE616A"/>
    <w:rsid w:val="00AE6992"/>
    <w:rsid w:val="00AE6C0B"/>
    <w:rsid w:val="00AE6F70"/>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491F"/>
    <w:rsid w:val="00AF4EF9"/>
    <w:rsid w:val="00AF5581"/>
    <w:rsid w:val="00AF56BE"/>
    <w:rsid w:val="00AF5D55"/>
    <w:rsid w:val="00AF6127"/>
    <w:rsid w:val="00AF62CD"/>
    <w:rsid w:val="00AF64CD"/>
    <w:rsid w:val="00AF6682"/>
    <w:rsid w:val="00AF68D4"/>
    <w:rsid w:val="00AF73A8"/>
    <w:rsid w:val="00AF798A"/>
    <w:rsid w:val="00AF7B1E"/>
    <w:rsid w:val="00B00467"/>
    <w:rsid w:val="00B00C7A"/>
    <w:rsid w:val="00B0188F"/>
    <w:rsid w:val="00B01ECA"/>
    <w:rsid w:val="00B023A8"/>
    <w:rsid w:val="00B02611"/>
    <w:rsid w:val="00B028F2"/>
    <w:rsid w:val="00B02AAF"/>
    <w:rsid w:val="00B02CF8"/>
    <w:rsid w:val="00B02DA7"/>
    <w:rsid w:val="00B03527"/>
    <w:rsid w:val="00B0389E"/>
    <w:rsid w:val="00B046BE"/>
    <w:rsid w:val="00B04EAD"/>
    <w:rsid w:val="00B05ACE"/>
    <w:rsid w:val="00B05E66"/>
    <w:rsid w:val="00B05F5A"/>
    <w:rsid w:val="00B06280"/>
    <w:rsid w:val="00B06793"/>
    <w:rsid w:val="00B07088"/>
    <w:rsid w:val="00B071C7"/>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874"/>
    <w:rsid w:val="00B13C51"/>
    <w:rsid w:val="00B13CC5"/>
    <w:rsid w:val="00B13D1E"/>
    <w:rsid w:val="00B13DB1"/>
    <w:rsid w:val="00B1449C"/>
    <w:rsid w:val="00B144EC"/>
    <w:rsid w:val="00B14609"/>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B96"/>
    <w:rsid w:val="00B34F9E"/>
    <w:rsid w:val="00B3528A"/>
    <w:rsid w:val="00B35412"/>
    <w:rsid w:val="00B35716"/>
    <w:rsid w:val="00B35914"/>
    <w:rsid w:val="00B35AAD"/>
    <w:rsid w:val="00B35E73"/>
    <w:rsid w:val="00B3660B"/>
    <w:rsid w:val="00B36832"/>
    <w:rsid w:val="00B378EF"/>
    <w:rsid w:val="00B37AFD"/>
    <w:rsid w:val="00B407A1"/>
    <w:rsid w:val="00B41750"/>
    <w:rsid w:val="00B419E2"/>
    <w:rsid w:val="00B41C55"/>
    <w:rsid w:val="00B41D94"/>
    <w:rsid w:val="00B420B7"/>
    <w:rsid w:val="00B42D09"/>
    <w:rsid w:val="00B4327E"/>
    <w:rsid w:val="00B43AB0"/>
    <w:rsid w:val="00B43E3D"/>
    <w:rsid w:val="00B43F1D"/>
    <w:rsid w:val="00B4464D"/>
    <w:rsid w:val="00B44714"/>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3F3"/>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701C8"/>
    <w:rsid w:val="00B70AC2"/>
    <w:rsid w:val="00B70AF3"/>
    <w:rsid w:val="00B70C99"/>
    <w:rsid w:val="00B70D76"/>
    <w:rsid w:val="00B70EA3"/>
    <w:rsid w:val="00B70EEB"/>
    <w:rsid w:val="00B7171F"/>
    <w:rsid w:val="00B71CA5"/>
    <w:rsid w:val="00B72018"/>
    <w:rsid w:val="00B726F0"/>
    <w:rsid w:val="00B72A0A"/>
    <w:rsid w:val="00B72FDE"/>
    <w:rsid w:val="00B73564"/>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5B42"/>
    <w:rsid w:val="00B85D7F"/>
    <w:rsid w:val="00B865F6"/>
    <w:rsid w:val="00B86C2F"/>
    <w:rsid w:val="00B87206"/>
    <w:rsid w:val="00B8775F"/>
    <w:rsid w:val="00B90598"/>
    <w:rsid w:val="00B90AA2"/>
    <w:rsid w:val="00B90D3F"/>
    <w:rsid w:val="00B917A8"/>
    <w:rsid w:val="00B91FAB"/>
    <w:rsid w:val="00B92A1B"/>
    <w:rsid w:val="00B935A5"/>
    <w:rsid w:val="00B93899"/>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8E0"/>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8AC"/>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120"/>
    <w:rsid w:val="00BC7781"/>
    <w:rsid w:val="00BC7B58"/>
    <w:rsid w:val="00BC7B70"/>
    <w:rsid w:val="00BC7CFA"/>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904"/>
    <w:rsid w:val="00BE260A"/>
    <w:rsid w:val="00BE2CA5"/>
    <w:rsid w:val="00BE318E"/>
    <w:rsid w:val="00BE359F"/>
    <w:rsid w:val="00BE3856"/>
    <w:rsid w:val="00BE3E4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23"/>
    <w:rsid w:val="00C00B66"/>
    <w:rsid w:val="00C00EC9"/>
    <w:rsid w:val="00C00F7A"/>
    <w:rsid w:val="00C00FF6"/>
    <w:rsid w:val="00C0107F"/>
    <w:rsid w:val="00C012DE"/>
    <w:rsid w:val="00C019CF"/>
    <w:rsid w:val="00C025A8"/>
    <w:rsid w:val="00C03A70"/>
    <w:rsid w:val="00C03D8E"/>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83C"/>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6B2"/>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38DF"/>
    <w:rsid w:val="00C33AB6"/>
    <w:rsid w:val="00C33D24"/>
    <w:rsid w:val="00C34787"/>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3342"/>
    <w:rsid w:val="00C4335F"/>
    <w:rsid w:val="00C43F37"/>
    <w:rsid w:val="00C445DF"/>
    <w:rsid w:val="00C445F2"/>
    <w:rsid w:val="00C44F4B"/>
    <w:rsid w:val="00C45082"/>
    <w:rsid w:val="00C45453"/>
    <w:rsid w:val="00C45625"/>
    <w:rsid w:val="00C45B73"/>
    <w:rsid w:val="00C460B7"/>
    <w:rsid w:val="00C46887"/>
    <w:rsid w:val="00C46C39"/>
    <w:rsid w:val="00C47954"/>
    <w:rsid w:val="00C5009D"/>
    <w:rsid w:val="00C51D5B"/>
    <w:rsid w:val="00C526D9"/>
    <w:rsid w:val="00C5321E"/>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AB"/>
    <w:rsid w:val="00C62859"/>
    <w:rsid w:val="00C62EEC"/>
    <w:rsid w:val="00C63879"/>
    <w:rsid w:val="00C63F6F"/>
    <w:rsid w:val="00C64B02"/>
    <w:rsid w:val="00C64EA5"/>
    <w:rsid w:val="00C64F98"/>
    <w:rsid w:val="00C6538B"/>
    <w:rsid w:val="00C65AF0"/>
    <w:rsid w:val="00C65B5B"/>
    <w:rsid w:val="00C65CC8"/>
    <w:rsid w:val="00C65EEA"/>
    <w:rsid w:val="00C661BE"/>
    <w:rsid w:val="00C66541"/>
    <w:rsid w:val="00C666C3"/>
    <w:rsid w:val="00C66A74"/>
    <w:rsid w:val="00C66DB0"/>
    <w:rsid w:val="00C67090"/>
    <w:rsid w:val="00C67240"/>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80164"/>
    <w:rsid w:val="00C809A6"/>
    <w:rsid w:val="00C809F2"/>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702"/>
    <w:rsid w:val="00C92A30"/>
    <w:rsid w:val="00C92DDD"/>
    <w:rsid w:val="00C93107"/>
    <w:rsid w:val="00C931A4"/>
    <w:rsid w:val="00C93540"/>
    <w:rsid w:val="00C937E0"/>
    <w:rsid w:val="00C9387F"/>
    <w:rsid w:val="00C939AC"/>
    <w:rsid w:val="00C93A1F"/>
    <w:rsid w:val="00C93B35"/>
    <w:rsid w:val="00C94044"/>
    <w:rsid w:val="00C9425B"/>
    <w:rsid w:val="00C95985"/>
    <w:rsid w:val="00C95DA8"/>
    <w:rsid w:val="00C96B5E"/>
    <w:rsid w:val="00C96B97"/>
    <w:rsid w:val="00C96E06"/>
    <w:rsid w:val="00C97033"/>
    <w:rsid w:val="00C9719B"/>
    <w:rsid w:val="00C97722"/>
    <w:rsid w:val="00C97877"/>
    <w:rsid w:val="00C97E74"/>
    <w:rsid w:val="00CA0D4F"/>
    <w:rsid w:val="00CA0E75"/>
    <w:rsid w:val="00CA13DF"/>
    <w:rsid w:val="00CA16A5"/>
    <w:rsid w:val="00CA208F"/>
    <w:rsid w:val="00CA20F9"/>
    <w:rsid w:val="00CA2A83"/>
    <w:rsid w:val="00CA2B1E"/>
    <w:rsid w:val="00CA2E00"/>
    <w:rsid w:val="00CA398E"/>
    <w:rsid w:val="00CA3D92"/>
    <w:rsid w:val="00CA3E3B"/>
    <w:rsid w:val="00CA3E43"/>
    <w:rsid w:val="00CA42E3"/>
    <w:rsid w:val="00CA47CE"/>
    <w:rsid w:val="00CA5E15"/>
    <w:rsid w:val="00CA638D"/>
    <w:rsid w:val="00CA68FD"/>
    <w:rsid w:val="00CA6951"/>
    <w:rsid w:val="00CA6956"/>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3A3"/>
    <w:rsid w:val="00CD4965"/>
    <w:rsid w:val="00CD4BB0"/>
    <w:rsid w:val="00CD4E42"/>
    <w:rsid w:val="00CD4EC6"/>
    <w:rsid w:val="00CD6056"/>
    <w:rsid w:val="00CD60FC"/>
    <w:rsid w:val="00CD624D"/>
    <w:rsid w:val="00CD673E"/>
    <w:rsid w:val="00CD727C"/>
    <w:rsid w:val="00CD7656"/>
    <w:rsid w:val="00CD76BF"/>
    <w:rsid w:val="00CD7763"/>
    <w:rsid w:val="00CE0243"/>
    <w:rsid w:val="00CE0611"/>
    <w:rsid w:val="00CE160F"/>
    <w:rsid w:val="00CE1992"/>
    <w:rsid w:val="00CE1F51"/>
    <w:rsid w:val="00CE2C71"/>
    <w:rsid w:val="00CE2F1E"/>
    <w:rsid w:val="00CE3001"/>
    <w:rsid w:val="00CE36D7"/>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5FA"/>
    <w:rsid w:val="00CF272F"/>
    <w:rsid w:val="00CF2835"/>
    <w:rsid w:val="00CF2DF0"/>
    <w:rsid w:val="00CF2DF4"/>
    <w:rsid w:val="00CF30C1"/>
    <w:rsid w:val="00CF3190"/>
    <w:rsid w:val="00CF3247"/>
    <w:rsid w:val="00CF37AD"/>
    <w:rsid w:val="00CF3F11"/>
    <w:rsid w:val="00CF53BE"/>
    <w:rsid w:val="00CF5460"/>
    <w:rsid w:val="00CF55E0"/>
    <w:rsid w:val="00CF5C7F"/>
    <w:rsid w:val="00CF5CC0"/>
    <w:rsid w:val="00CF6108"/>
    <w:rsid w:val="00CF6425"/>
    <w:rsid w:val="00CF6919"/>
    <w:rsid w:val="00CF6BAE"/>
    <w:rsid w:val="00CF71F7"/>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32A"/>
    <w:rsid w:val="00D046A4"/>
    <w:rsid w:val="00D04718"/>
    <w:rsid w:val="00D048C4"/>
    <w:rsid w:val="00D04914"/>
    <w:rsid w:val="00D04CA4"/>
    <w:rsid w:val="00D04EDD"/>
    <w:rsid w:val="00D051CC"/>
    <w:rsid w:val="00D05415"/>
    <w:rsid w:val="00D05466"/>
    <w:rsid w:val="00D05813"/>
    <w:rsid w:val="00D05932"/>
    <w:rsid w:val="00D05BB9"/>
    <w:rsid w:val="00D05C88"/>
    <w:rsid w:val="00D066CF"/>
    <w:rsid w:val="00D0678B"/>
    <w:rsid w:val="00D06862"/>
    <w:rsid w:val="00D06951"/>
    <w:rsid w:val="00D069BD"/>
    <w:rsid w:val="00D06F9A"/>
    <w:rsid w:val="00D075F5"/>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EB4"/>
    <w:rsid w:val="00D22BAE"/>
    <w:rsid w:val="00D22C45"/>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60"/>
    <w:rsid w:val="00D254C9"/>
    <w:rsid w:val="00D25719"/>
    <w:rsid w:val="00D2580C"/>
    <w:rsid w:val="00D258F1"/>
    <w:rsid w:val="00D25A4D"/>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C48"/>
    <w:rsid w:val="00D37EEF"/>
    <w:rsid w:val="00D402DD"/>
    <w:rsid w:val="00D405BE"/>
    <w:rsid w:val="00D40801"/>
    <w:rsid w:val="00D40885"/>
    <w:rsid w:val="00D40F97"/>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99D"/>
    <w:rsid w:val="00D47A8F"/>
    <w:rsid w:val="00D47FDB"/>
    <w:rsid w:val="00D50958"/>
    <w:rsid w:val="00D509FA"/>
    <w:rsid w:val="00D519C4"/>
    <w:rsid w:val="00D5208A"/>
    <w:rsid w:val="00D5208C"/>
    <w:rsid w:val="00D5220A"/>
    <w:rsid w:val="00D52382"/>
    <w:rsid w:val="00D52860"/>
    <w:rsid w:val="00D52F7E"/>
    <w:rsid w:val="00D544C2"/>
    <w:rsid w:val="00D545A7"/>
    <w:rsid w:val="00D547C4"/>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35"/>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5A3"/>
    <w:rsid w:val="00D7064E"/>
    <w:rsid w:val="00D71212"/>
    <w:rsid w:val="00D7121C"/>
    <w:rsid w:val="00D718C4"/>
    <w:rsid w:val="00D72004"/>
    <w:rsid w:val="00D72765"/>
    <w:rsid w:val="00D727A3"/>
    <w:rsid w:val="00D72C29"/>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234"/>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97626"/>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E8D"/>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1E3"/>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2AE"/>
    <w:rsid w:val="00DC6D8B"/>
    <w:rsid w:val="00DC73D4"/>
    <w:rsid w:val="00DD01E6"/>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6F98"/>
    <w:rsid w:val="00DD7260"/>
    <w:rsid w:val="00DD7648"/>
    <w:rsid w:val="00DD791C"/>
    <w:rsid w:val="00DE0175"/>
    <w:rsid w:val="00DE033D"/>
    <w:rsid w:val="00DE0A89"/>
    <w:rsid w:val="00DE1948"/>
    <w:rsid w:val="00DE207E"/>
    <w:rsid w:val="00DE24DF"/>
    <w:rsid w:val="00DE24E5"/>
    <w:rsid w:val="00DE2514"/>
    <w:rsid w:val="00DE26DC"/>
    <w:rsid w:val="00DE2811"/>
    <w:rsid w:val="00DE33D1"/>
    <w:rsid w:val="00DE3B51"/>
    <w:rsid w:val="00DE3F97"/>
    <w:rsid w:val="00DE40E6"/>
    <w:rsid w:val="00DE4116"/>
    <w:rsid w:val="00DE48EF"/>
    <w:rsid w:val="00DE4EBB"/>
    <w:rsid w:val="00DE517B"/>
    <w:rsid w:val="00DE5262"/>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F24"/>
    <w:rsid w:val="00E04577"/>
    <w:rsid w:val="00E04D29"/>
    <w:rsid w:val="00E05161"/>
    <w:rsid w:val="00E05363"/>
    <w:rsid w:val="00E056DA"/>
    <w:rsid w:val="00E05882"/>
    <w:rsid w:val="00E058D2"/>
    <w:rsid w:val="00E05B8E"/>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B8D"/>
    <w:rsid w:val="00E1738F"/>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C36"/>
    <w:rsid w:val="00E34F02"/>
    <w:rsid w:val="00E352F4"/>
    <w:rsid w:val="00E35DA1"/>
    <w:rsid w:val="00E362D3"/>
    <w:rsid w:val="00E364A9"/>
    <w:rsid w:val="00E36D8C"/>
    <w:rsid w:val="00E36F9A"/>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4D59"/>
    <w:rsid w:val="00E4520F"/>
    <w:rsid w:val="00E45482"/>
    <w:rsid w:val="00E454B5"/>
    <w:rsid w:val="00E4550C"/>
    <w:rsid w:val="00E4568A"/>
    <w:rsid w:val="00E45AF5"/>
    <w:rsid w:val="00E45C90"/>
    <w:rsid w:val="00E4645D"/>
    <w:rsid w:val="00E469AE"/>
    <w:rsid w:val="00E46B07"/>
    <w:rsid w:val="00E4714E"/>
    <w:rsid w:val="00E4791D"/>
    <w:rsid w:val="00E479A9"/>
    <w:rsid w:val="00E479DE"/>
    <w:rsid w:val="00E47AD1"/>
    <w:rsid w:val="00E50E49"/>
    <w:rsid w:val="00E50EB7"/>
    <w:rsid w:val="00E51005"/>
    <w:rsid w:val="00E511C9"/>
    <w:rsid w:val="00E514CD"/>
    <w:rsid w:val="00E51857"/>
    <w:rsid w:val="00E51BEB"/>
    <w:rsid w:val="00E51CB8"/>
    <w:rsid w:val="00E52424"/>
    <w:rsid w:val="00E5263A"/>
    <w:rsid w:val="00E52E25"/>
    <w:rsid w:val="00E533A7"/>
    <w:rsid w:val="00E53C99"/>
    <w:rsid w:val="00E54589"/>
    <w:rsid w:val="00E54967"/>
    <w:rsid w:val="00E54D59"/>
    <w:rsid w:val="00E5557B"/>
    <w:rsid w:val="00E5584E"/>
    <w:rsid w:val="00E55D3B"/>
    <w:rsid w:val="00E55F14"/>
    <w:rsid w:val="00E56198"/>
    <w:rsid w:val="00E566F2"/>
    <w:rsid w:val="00E56984"/>
    <w:rsid w:val="00E56AAF"/>
    <w:rsid w:val="00E57099"/>
    <w:rsid w:val="00E57302"/>
    <w:rsid w:val="00E57AFB"/>
    <w:rsid w:val="00E57BB3"/>
    <w:rsid w:val="00E57F89"/>
    <w:rsid w:val="00E6015D"/>
    <w:rsid w:val="00E604F2"/>
    <w:rsid w:val="00E607AB"/>
    <w:rsid w:val="00E60A3C"/>
    <w:rsid w:val="00E60ABC"/>
    <w:rsid w:val="00E6132B"/>
    <w:rsid w:val="00E61340"/>
    <w:rsid w:val="00E61353"/>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94"/>
    <w:rsid w:val="00E66E9D"/>
    <w:rsid w:val="00E671F3"/>
    <w:rsid w:val="00E672C3"/>
    <w:rsid w:val="00E70115"/>
    <w:rsid w:val="00E7038C"/>
    <w:rsid w:val="00E7046B"/>
    <w:rsid w:val="00E70688"/>
    <w:rsid w:val="00E708A9"/>
    <w:rsid w:val="00E708FE"/>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D04"/>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5EB"/>
    <w:rsid w:val="00EB0627"/>
    <w:rsid w:val="00EB076D"/>
    <w:rsid w:val="00EB08DF"/>
    <w:rsid w:val="00EB0C41"/>
    <w:rsid w:val="00EB0F44"/>
    <w:rsid w:val="00EB1D34"/>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6BA6"/>
    <w:rsid w:val="00ED709A"/>
    <w:rsid w:val="00ED7446"/>
    <w:rsid w:val="00ED7804"/>
    <w:rsid w:val="00EE00B0"/>
    <w:rsid w:val="00EE0D09"/>
    <w:rsid w:val="00EE12F3"/>
    <w:rsid w:val="00EE2148"/>
    <w:rsid w:val="00EE2172"/>
    <w:rsid w:val="00EE24C2"/>
    <w:rsid w:val="00EE279B"/>
    <w:rsid w:val="00EE313C"/>
    <w:rsid w:val="00EE33AF"/>
    <w:rsid w:val="00EE35F1"/>
    <w:rsid w:val="00EE3766"/>
    <w:rsid w:val="00EE3AF2"/>
    <w:rsid w:val="00EE3BC0"/>
    <w:rsid w:val="00EE420C"/>
    <w:rsid w:val="00EE4373"/>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DCA"/>
    <w:rsid w:val="00EE7FE6"/>
    <w:rsid w:val="00EF01B6"/>
    <w:rsid w:val="00EF033F"/>
    <w:rsid w:val="00EF0827"/>
    <w:rsid w:val="00EF0864"/>
    <w:rsid w:val="00EF0A53"/>
    <w:rsid w:val="00EF1B14"/>
    <w:rsid w:val="00EF222F"/>
    <w:rsid w:val="00EF2562"/>
    <w:rsid w:val="00EF2DA1"/>
    <w:rsid w:val="00EF2DB3"/>
    <w:rsid w:val="00EF2DEE"/>
    <w:rsid w:val="00EF2FE0"/>
    <w:rsid w:val="00EF329F"/>
    <w:rsid w:val="00EF3663"/>
    <w:rsid w:val="00EF394C"/>
    <w:rsid w:val="00EF4545"/>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EB5"/>
    <w:rsid w:val="00F02F83"/>
    <w:rsid w:val="00F0330A"/>
    <w:rsid w:val="00F03A30"/>
    <w:rsid w:val="00F04C99"/>
    <w:rsid w:val="00F04D95"/>
    <w:rsid w:val="00F053A1"/>
    <w:rsid w:val="00F05649"/>
    <w:rsid w:val="00F0584C"/>
    <w:rsid w:val="00F05939"/>
    <w:rsid w:val="00F05C7B"/>
    <w:rsid w:val="00F05FD6"/>
    <w:rsid w:val="00F06396"/>
    <w:rsid w:val="00F076A1"/>
    <w:rsid w:val="00F07825"/>
    <w:rsid w:val="00F07BE7"/>
    <w:rsid w:val="00F07EBD"/>
    <w:rsid w:val="00F1009D"/>
    <w:rsid w:val="00F1010E"/>
    <w:rsid w:val="00F1162A"/>
    <w:rsid w:val="00F1165B"/>
    <w:rsid w:val="00F1195D"/>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5F0E"/>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2749"/>
    <w:rsid w:val="00F32E4B"/>
    <w:rsid w:val="00F33137"/>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3A6"/>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9D9"/>
    <w:rsid w:val="00F45D53"/>
    <w:rsid w:val="00F45D71"/>
    <w:rsid w:val="00F45FF2"/>
    <w:rsid w:val="00F462DC"/>
    <w:rsid w:val="00F46389"/>
    <w:rsid w:val="00F4646F"/>
    <w:rsid w:val="00F464DC"/>
    <w:rsid w:val="00F46B3B"/>
    <w:rsid w:val="00F470C5"/>
    <w:rsid w:val="00F475D0"/>
    <w:rsid w:val="00F5012F"/>
    <w:rsid w:val="00F504D0"/>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BF2"/>
    <w:rsid w:val="00F56C19"/>
    <w:rsid w:val="00F56F20"/>
    <w:rsid w:val="00F57320"/>
    <w:rsid w:val="00F57699"/>
    <w:rsid w:val="00F576B7"/>
    <w:rsid w:val="00F57CC4"/>
    <w:rsid w:val="00F57E92"/>
    <w:rsid w:val="00F600F5"/>
    <w:rsid w:val="00F60366"/>
    <w:rsid w:val="00F60551"/>
    <w:rsid w:val="00F60701"/>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CD0"/>
    <w:rsid w:val="00F74D62"/>
    <w:rsid w:val="00F75091"/>
    <w:rsid w:val="00F75893"/>
    <w:rsid w:val="00F75B06"/>
    <w:rsid w:val="00F75B38"/>
    <w:rsid w:val="00F75C66"/>
    <w:rsid w:val="00F76008"/>
    <w:rsid w:val="00F76251"/>
    <w:rsid w:val="00F76C44"/>
    <w:rsid w:val="00F776A1"/>
    <w:rsid w:val="00F77711"/>
    <w:rsid w:val="00F77809"/>
    <w:rsid w:val="00F77F23"/>
    <w:rsid w:val="00F77F85"/>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65E8"/>
    <w:rsid w:val="00F86FBF"/>
    <w:rsid w:val="00F87A82"/>
    <w:rsid w:val="00F87C38"/>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685"/>
    <w:rsid w:val="00FA07CA"/>
    <w:rsid w:val="00FA098A"/>
    <w:rsid w:val="00FA11C4"/>
    <w:rsid w:val="00FA1695"/>
    <w:rsid w:val="00FA19DC"/>
    <w:rsid w:val="00FA1B53"/>
    <w:rsid w:val="00FA1B5D"/>
    <w:rsid w:val="00FA2294"/>
    <w:rsid w:val="00FA23D4"/>
    <w:rsid w:val="00FA2622"/>
    <w:rsid w:val="00FA2A02"/>
    <w:rsid w:val="00FA31DD"/>
    <w:rsid w:val="00FA3312"/>
    <w:rsid w:val="00FA3D7B"/>
    <w:rsid w:val="00FA45D8"/>
    <w:rsid w:val="00FA47A1"/>
    <w:rsid w:val="00FA50E2"/>
    <w:rsid w:val="00FA51E8"/>
    <w:rsid w:val="00FA5302"/>
    <w:rsid w:val="00FA5868"/>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44E"/>
    <w:rsid w:val="00FB2932"/>
    <w:rsid w:val="00FB2979"/>
    <w:rsid w:val="00FB2E28"/>
    <w:rsid w:val="00FB2EB5"/>
    <w:rsid w:val="00FB2FC9"/>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518"/>
    <w:rsid w:val="00FD2AFD"/>
    <w:rsid w:val="00FD2CE7"/>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03B7"/>
    <w:rsid w:val="00FE16C9"/>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AF"/>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CD5"/>
    <w:rsid w:val="00FF1FC9"/>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4F24"/>
    <w:rsid w:val="00FF50FF"/>
    <w:rsid w:val="00FF57E8"/>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7EEC6009"/>
  <w15:docId w15:val="{EE5AD112-904B-48B9-BBA7-F526405F6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8972420">
      <w:bodyDiv w:val="1"/>
      <w:marLeft w:val="0"/>
      <w:marRight w:val="0"/>
      <w:marTop w:val="0"/>
      <w:marBottom w:val="0"/>
      <w:divBdr>
        <w:top w:val="none" w:sz="0" w:space="0" w:color="auto"/>
        <w:left w:val="none" w:sz="0" w:space="0" w:color="auto"/>
        <w:bottom w:val="none" w:sz="0" w:space="0" w:color="auto"/>
        <w:right w:val="none" w:sz="0" w:space="0" w:color="auto"/>
      </w:divBdr>
      <w:divsChild>
        <w:div w:id="538516846">
          <w:marLeft w:val="1166"/>
          <w:marRight w:val="0"/>
          <w:marTop w:val="96"/>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776704092">
          <w:marLeft w:val="547"/>
          <w:marRight w:val="0"/>
          <w:marTop w:val="106"/>
          <w:marBottom w:val="0"/>
          <w:divBdr>
            <w:top w:val="none" w:sz="0" w:space="0" w:color="auto"/>
            <w:left w:val="none" w:sz="0" w:space="0" w:color="auto"/>
            <w:bottom w:val="none" w:sz="0" w:space="0" w:color="auto"/>
            <w:right w:val="none" w:sz="0" w:space="0" w:color="auto"/>
          </w:divBdr>
        </w:div>
        <w:div w:id="1628045641">
          <w:marLeft w:val="547"/>
          <w:marRight w:val="0"/>
          <w:marTop w:val="106"/>
          <w:marBottom w:val="0"/>
          <w:divBdr>
            <w:top w:val="none" w:sz="0" w:space="0" w:color="auto"/>
            <w:left w:val="none" w:sz="0" w:space="0" w:color="auto"/>
            <w:bottom w:val="none" w:sz="0" w:space="0" w:color="auto"/>
            <w:right w:val="none" w:sz="0" w:space="0" w:color="auto"/>
          </w:divBdr>
        </w:div>
      </w:divsChild>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418214421">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83963112">
          <w:marLeft w:val="547"/>
          <w:marRight w:val="0"/>
          <w:marTop w:val="96"/>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73251090">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chart" Target="charts/chart4.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ehanbjo\Documents\RAN4%20meeting%20Berlin%20August%202017\new%20drafts\EMC%20Radiated%20Immunity%20Radiation%20Power%20Measurement.xl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ehanbjo\Documents\RAN4%20meeting%20Berlin%20August%202017\new%20drafts\EMC%20Radiated%20Immunity%20Radiation%20Power%20Measurement.xls.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ehanbjo\Documents\RAN4%20meeting%20Berlin%20August%202017\new%20drafts\background\EMC%20Radiated%20Immunity%20Radiation%20Power%20Measurement.xls.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ehanbjo\Documents\RAN4%20meeting%20Berlin%20August%202017\new%20drafts\background\EMC%20Radiated%20Immunity%20Radiation%20Power%20Measurement.xls.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ehanbjo\Documents\RAN4%20meeting%20Berlin%20August%202017\new%20drafts\background\EMC%20Radiated%20Immunity%20Radiation%20Power%20Measurement.xls.xlsx" TargetMode="External"/><Relationship Id="rId2" Type="http://schemas.microsoft.com/office/2011/relationships/chartColorStyle" Target="colors5.xml"/><Relationship Id="rId1" Type="http://schemas.microsoft.com/office/2011/relationships/chartStyle" Target="style5.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radarChart>
        <c:radarStyle val="marker"/>
        <c:varyColors val="0"/>
        <c:ser>
          <c:idx val="10"/>
          <c:order val="0"/>
          <c:tx>
            <c:strRef>
              <c:f>'Power measurement results'!$R$1:$R$2</c:f>
              <c:strCache>
                <c:ptCount val="2"/>
                <c:pt idx="0">
                  <c:v>OOB blocking limit</c:v>
                </c:pt>
              </c:strCache>
            </c:strRef>
          </c:tx>
          <c:spPr>
            <a:ln w="31750" cap="rnd">
              <a:solidFill>
                <a:srgbClr val="FF0000"/>
              </a:solidFill>
              <a:round/>
            </a:ln>
            <a:effectLst/>
          </c:spPr>
          <c:marker>
            <c:symbol val="none"/>
          </c:marker>
          <c:cat>
            <c:numRef>
              <c:f>'Power measurement results'!$A$3:$A$74</c:f>
              <c:numCache>
                <c:formatCode>General</c:formatCode>
                <c:ptCount val="72"/>
                <c:pt idx="0">
                  <c:v>0</c:v>
                </c:pt>
                <c:pt idx="6">
                  <c:v>30</c:v>
                </c:pt>
                <c:pt idx="12">
                  <c:v>60</c:v>
                </c:pt>
                <c:pt idx="18">
                  <c:v>90</c:v>
                </c:pt>
                <c:pt idx="24">
                  <c:v>120</c:v>
                </c:pt>
                <c:pt idx="30">
                  <c:v>150</c:v>
                </c:pt>
                <c:pt idx="36">
                  <c:v>180</c:v>
                </c:pt>
                <c:pt idx="42">
                  <c:v>210</c:v>
                </c:pt>
                <c:pt idx="48">
                  <c:v>240</c:v>
                </c:pt>
                <c:pt idx="54">
                  <c:v>270</c:v>
                </c:pt>
                <c:pt idx="60">
                  <c:v>300</c:v>
                </c:pt>
                <c:pt idx="66">
                  <c:v>330</c:v>
                </c:pt>
              </c:numCache>
            </c:numRef>
          </c:cat>
          <c:val>
            <c:numRef>
              <c:f>'Power measurement results'!$R$3:$R$74</c:f>
              <c:numCache>
                <c:formatCode>General</c:formatCode>
                <c:ptCount val="72"/>
                <c:pt idx="0">
                  <c:v>-15</c:v>
                </c:pt>
                <c:pt idx="1">
                  <c:v>-15</c:v>
                </c:pt>
                <c:pt idx="2">
                  <c:v>-15</c:v>
                </c:pt>
                <c:pt idx="3">
                  <c:v>-15</c:v>
                </c:pt>
                <c:pt idx="4">
                  <c:v>-15</c:v>
                </c:pt>
                <c:pt idx="5">
                  <c:v>-15</c:v>
                </c:pt>
                <c:pt idx="6">
                  <c:v>-15</c:v>
                </c:pt>
                <c:pt idx="7">
                  <c:v>-15</c:v>
                </c:pt>
                <c:pt idx="8">
                  <c:v>-15</c:v>
                </c:pt>
                <c:pt idx="9">
                  <c:v>-15</c:v>
                </c:pt>
                <c:pt idx="10">
                  <c:v>-15</c:v>
                </c:pt>
                <c:pt idx="11">
                  <c:v>-15</c:v>
                </c:pt>
                <c:pt idx="12">
                  <c:v>-15</c:v>
                </c:pt>
                <c:pt idx="13">
                  <c:v>-15</c:v>
                </c:pt>
                <c:pt idx="14">
                  <c:v>-15</c:v>
                </c:pt>
                <c:pt idx="15">
                  <c:v>-15</c:v>
                </c:pt>
                <c:pt idx="16">
                  <c:v>-15</c:v>
                </c:pt>
                <c:pt idx="17">
                  <c:v>-15</c:v>
                </c:pt>
                <c:pt idx="18">
                  <c:v>-15</c:v>
                </c:pt>
                <c:pt idx="19">
                  <c:v>-15</c:v>
                </c:pt>
                <c:pt idx="20">
                  <c:v>-15</c:v>
                </c:pt>
                <c:pt idx="21">
                  <c:v>-15</c:v>
                </c:pt>
                <c:pt idx="22">
                  <c:v>-15</c:v>
                </c:pt>
                <c:pt idx="23">
                  <c:v>-15</c:v>
                </c:pt>
                <c:pt idx="24">
                  <c:v>-15</c:v>
                </c:pt>
                <c:pt idx="25">
                  <c:v>-15</c:v>
                </c:pt>
                <c:pt idx="26">
                  <c:v>-15</c:v>
                </c:pt>
                <c:pt idx="27">
                  <c:v>-15</c:v>
                </c:pt>
                <c:pt idx="28">
                  <c:v>-15</c:v>
                </c:pt>
                <c:pt idx="29">
                  <c:v>-15</c:v>
                </c:pt>
                <c:pt idx="30">
                  <c:v>-15</c:v>
                </c:pt>
                <c:pt idx="31">
                  <c:v>-15</c:v>
                </c:pt>
                <c:pt idx="32">
                  <c:v>-15</c:v>
                </c:pt>
                <c:pt idx="33">
                  <c:v>-15</c:v>
                </c:pt>
                <c:pt idx="34">
                  <c:v>-15</c:v>
                </c:pt>
                <c:pt idx="35">
                  <c:v>-15</c:v>
                </c:pt>
                <c:pt idx="36">
                  <c:v>-15</c:v>
                </c:pt>
                <c:pt idx="37">
                  <c:v>-15</c:v>
                </c:pt>
                <c:pt idx="38">
                  <c:v>-15</c:v>
                </c:pt>
                <c:pt idx="39">
                  <c:v>-15</c:v>
                </c:pt>
                <c:pt idx="40">
                  <c:v>-15</c:v>
                </c:pt>
                <c:pt idx="41">
                  <c:v>-15</c:v>
                </c:pt>
                <c:pt idx="42">
                  <c:v>-15</c:v>
                </c:pt>
                <c:pt idx="43">
                  <c:v>-15</c:v>
                </c:pt>
                <c:pt idx="44">
                  <c:v>-15</c:v>
                </c:pt>
                <c:pt idx="45">
                  <c:v>-15</c:v>
                </c:pt>
                <c:pt idx="46">
                  <c:v>-15</c:v>
                </c:pt>
                <c:pt idx="47">
                  <c:v>-15</c:v>
                </c:pt>
                <c:pt idx="48">
                  <c:v>-15</c:v>
                </c:pt>
                <c:pt idx="49">
                  <c:v>-15</c:v>
                </c:pt>
                <c:pt idx="50">
                  <c:v>-15</c:v>
                </c:pt>
                <c:pt idx="51">
                  <c:v>-15</c:v>
                </c:pt>
                <c:pt idx="52">
                  <c:v>-15</c:v>
                </c:pt>
                <c:pt idx="53">
                  <c:v>-15</c:v>
                </c:pt>
                <c:pt idx="54">
                  <c:v>-15</c:v>
                </c:pt>
                <c:pt idx="55">
                  <c:v>-15</c:v>
                </c:pt>
                <c:pt idx="56">
                  <c:v>-15</c:v>
                </c:pt>
                <c:pt idx="57">
                  <c:v>-15</c:v>
                </c:pt>
                <c:pt idx="58">
                  <c:v>-15</c:v>
                </c:pt>
                <c:pt idx="59">
                  <c:v>-15</c:v>
                </c:pt>
                <c:pt idx="60">
                  <c:v>-15</c:v>
                </c:pt>
                <c:pt idx="61">
                  <c:v>-15</c:v>
                </c:pt>
                <c:pt idx="62">
                  <c:v>-15</c:v>
                </c:pt>
                <c:pt idx="63">
                  <c:v>-15</c:v>
                </c:pt>
                <c:pt idx="64">
                  <c:v>-15</c:v>
                </c:pt>
                <c:pt idx="65">
                  <c:v>-15</c:v>
                </c:pt>
                <c:pt idx="66">
                  <c:v>-15</c:v>
                </c:pt>
                <c:pt idx="67">
                  <c:v>-15</c:v>
                </c:pt>
                <c:pt idx="68">
                  <c:v>-15</c:v>
                </c:pt>
                <c:pt idx="69">
                  <c:v>-15</c:v>
                </c:pt>
                <c:pt idx="70">
                  <c:v>-15</c:v>
                </c:pt>
                <c:pt idx="71">
                  <c:v>-15</c:v>
                </c:pt>
              </c:numCache>
            </c:numRef>
          </c:val>
          <c:extLst>
            <c:ext xmlns:c16="http://schemas.microsoft.com/office/drawing/2014/chart" uri="{C3380CC4-5D6E-409C-BE32-E72D297353CC}">
              <c16:uniqueId val="{00000000-03E3-4F22-88AD-72EEF3E63B47}"/>
            </c:ext>
          </c:extLst>
        </c:ser>
        <c:ser>
          <c:idx val="0"/>
          <c:order val="1"/>
          <c:tx>
            <c:strRef>
              <c:f>'Power measurement results'!$B$79</c:f>
              <c:strCache>
                <c:ptCount val="1"/>
                <c:pt idx="0">
                  <c:v>Vertically polarized range antenna</c:v>
                </c:pt>
              </c:strCache>
            </c:strRef>
          </c:tx>
          <c:spPr>
            <a:ln w="31750" cap="rnd">
              <a:solidFill>
                <a:schemeClr val="accent1"/>
              </a:solidFill>
              <a:round/>
            </a:ln>
            <a:effectLst/>
          </c:spPr>
          <c:marker>
            <c:symbol val="none"/>
          </c:marker>
          <c:val>
            <c:numRef>
              <c:f>'Power measurement results'!$B$80:$B$151</c:f>
              <c:numCache>
                <c:formatCode>General</c:formatCode>
                <c:ptCount val="72"/>
                <c:pt idx="0">
                  <c:v>-32.055787452803379</c:v>
                </c:pt>
                <c:pt idx="1">
                  <c:v>-32.705787452803378</c:v>
                </c:pt>
                <c:pt idx="2">
                  <c:v>-33.522787452803378</c:v>
                </c:pt>
                <c:pt idx="3">
                  <c:v>-33.451787452803373</c:v>
                </c:pt>
                <c:pt idx="4">
                  <c:v>-33.405787452803374</c:v>
                </c:pt>
                <c:pt idx="5">
                  <c:v>-32.714787452803378</c:v>
                </c:pt>
                <c:pt idx="6">
                  <c:v>-31.556787452803377</c:v>
                </c:pt>
                <c:pt idx="7">
                  <c:v>-30.191787452803375</c:v>
                </c:pt>
                <c:pt idx="8">
                  <c:v>-29.000787452803372</c:v>
                </c:pt>
                <c:pt idx="9">
                  <c:v>-27.705787452803378</c:v>
                </c:pt>
                <c:pt idx="10">
                  <c:v>-27.050787452803377</c:v>
                </c:pt>
                <c:pt idx="11">
                  <c:v>-26.529787452803376</c:v>
                </c:pt>
                <c:pt idx="12">
                  <c:v>-26.122787452803372</c:v>
                </c:pt>
                <c:pt idx="13">
                  <c:v>-26.000787452803372</c:v>
                </c:pt>
                <c:pt idx="14">
                  <c:v>-25.970787452803378</c:v>
                </c:pt>
                <c:pt idx="15">
                  <c:v>-25.924787452803379</c:v>
                </c:pt>
                <c:pt idx="16">
                  <c:v>-25.920787452803374</c:v>
                </c:pt>
                <c:pt idx="17">
                  <c:v>-25.932787452803375</c:v>
                </c:pt>
                <c:pt idx="18">
                  <c:v>-26.026787452803376</c:v>
                </c:pt>
                <c:pt idx="19">
                  <c:v>-26.041787452803376</c:v>
                </c:pt>
                <c:pt idx="20">
                  <c:v>-26.479787452803379</c:v>
                </c:pt>
                <c:pt idx="21">
                  <c:v>-26.959787452803376</c:v>
                </c:pt>
                <c:pt idx="22">
                  <c:v>-27.324787452803378</c:v>
                </c:pt>
                <c:pt idx="23">
                  <c:v>-28.029787452803376</c:v>
                </c:pt>
                <c:pt idx="24">
                  <c:v>-28.649787452803373</c:v>
                </c:pt>
                <c:pt idx="25">
                  <c:v>-29.344787452803374</c:v>
                </c:pt>
                <c:pt idx="26">
                  <c:v>-30.114787452803377</c:v>
                </c:pt>
                <c:pt idx="27">
                  <c:v>-30.849787452803376</c:v>
                </c:pt>
                <c:pt idx="28">
                  <c:v>-31.176787452803374</c:v>
                </c:pt>
                <c:pt idx="29">
                  <c:v>-31.398787452803376</c:v>
                </c:pt>
                <c:pt idx="30">
                  <c:v>-31.787787452803379</c:v>
                </c:pt>
                <c:pt idx="31">
                  <c:v>-31.669787452803376</c:v>
                </c:pt>
                <c:pt idx="32">
                  <c:v>-31.978787452803374</c:v>
                </c:pt>
                <c:pt idx="33">
                  <c:v>-31.040787452803379</c:v>
                </c:pt>
                <c:pt idx="34">
                  <c:v>-30.542787452803374</c:v>
                </c:pt>
                <c:pt idx="35">
                  <c:v>-30.494787452803372</c:v>
                </c:pt>
                <c:pt idx="36">
                  <c:v>-31.400787452803378</c:v>
                </c:pt>
                <c:pt idx="37">
                  <c:v>-35.700787452803375</c:v>
                </c:pt>
                <c:pt idx="38">
                  <c:v>-35.298787452803374</c:v>
                </c:pt>
                <c:pt idx="39">
                  <c:v>-33.803787452803377</c:v>
                </c:pt>
                <c:pt idx="40">
                  <c:v>-33.920787452803374</c:v>
                </c:pt>
                <c:pt idx="41">
                  <c:v>-33.697787452803375</c:v>
                </c:pt>
                <c:pt idx="42">
                  <c:v>-34.150787452803378</c:v>
                </c:pt>
                <c:pt idx="43">
                  <c:v>-35.087787452803376</c:v>
                </c:pt>
                <c:pt idx="44">
                  <c:v>-35.350787452803374</c:v>
                </c:pt>
                <c:pt idx="45">
                  <c:v>-35.129787452803377</c:v>
                </c:pt>
                <c:pt idx="46">
                  <c:v>-34.560787452803375</c:v>
                </c:pt>
                <c:pt idx="47">
                  <c:v>-34.522787452803378</c:v>
                </c:pt>
                <c:pt idx="48">
                  <c:v>-33.795787452803374</c:v>
                </c:pt>
                <c:pt idx="49">
                  <c:v>-34.143787452803373</c:v>
                </c:pt>
                <c:pt idx="50">
                  <c:v>-34.763787452803378</c:v>
                </c:pt>
                <c:pt idx="51">
                  <c:v>-35.675787452803377</c:v>
                </c:pt>
                <c:pt idx="52">
                  <c:v>-37.319787452803375</c:v>
                </c:pt>
                <c:pt idx="53">
                  <c:v>-38.606787452803374</c:v>
                </c:pt>
                <c:pt idx="54">
                  <c:v>-40.797787452803377</c:v>
                </c:pt>
                <c:pt idx="55">
                  <c:v>-42.359787452803374</c:v>
                </c:pt>
                <c:pt idx="56">
                  <c:v>-40.855787452803376</c:v>
                </c:pt>
                <c:pt idx="57">
                  <c:v>-39.653787452803371</c:v>
                </c:pt>
                <c:pt idx="58">
                  <c:v>-38.936787452803372</c:v>
                </c:pt>
                <c:pt idx="59">
                  <c:v>-38.427787452803372</c:v>
                </c:pt>
                <c:pt idx="60">
                  <c:v>-38.950787452803375</c:v>
                </c:pt>
                <c:pt idx="61">
                  <c:v>-39.444787452803375</c:v>
                </c:pt>
                <c:pt idx="62">
                  <c:v>-39.367787452803377</c:v>
                </c:pt>
                <c:pt idx="63">
                  <c:v>-37.591787452803374</c:v>
                </c:pt>
                <c:pt idx="64">
                  <c:v>-35.989787452803377</c:v>
                </c:pt>
                <c:pt idx="65">
                  <c:v>-34.198787452803373</c:v>
                </c:pt>
                <c:pt idx="66">
                  <c:v>-33.239787452803377</c:v>
                </c:pt>
                <c:pt idx="67">
                  <c:v>-32.614787452803377</c:v>
                </c:pt>
                <c:pt idx="68">
                  <c:v>-32.888787452803378</c:v>
                </c:pt>
                <c:pt idx="69">
                  <c:v>-33.468787452803376</c:v>
                </c:pt>
                <c:pt idx="70">
                  <c:v>-33.521787452803373</c:v>
                </c:pt>
                <c:pt idx="71">
                  <c:v>-34.071787452803378</c:v>
                </c:pt>
              </c:numCache>
            </c:numRef>
          </c:val>
          <c:extLst>
            <c:ext xmlns:c16="http://schemas.microsoft.com/office/drawing/2014/chart" uri="{C3380CC4-5D6E-409C-BE32-E72D297353CC}">
              <c16:uniqueId val="{00000001-03E3-4F22-88AD-72EEF3E63B47}"/>
            </c:ext>
          </c:extLst>
        </c:ser>
        <c:ser>
          <c:idx val="1"/>
          <c:order val="2"/>
          <c:tx>
            <c:strRef>
              <c:f>'Power measurement results'!$C$79</c:f>
              <c:strCache>
                <c:ptCount val="1"/>
                <c:pt idx="0">
                  <c:v>Horizontally polarized range antenna</c:v>
                </c:pt>
              </c:strCache>
            </c:strRef>
          </c:tx>
          <c:spPr>
            <a:ln w="31750" cap="rnd">
              <a:solidFill>
                <a:schemeClr val="accent2"/>
              </a:solidFill>
              <a:round/>
            </a:ln>
            <a:effectLst/>
          </c:spPr>
          <c:marker>
            <c:symbol val="none"/>
          </c:marker>
          <c:val>
            <c:numRef>
              <c:f>'Power measurement results'!$C$80:$C$151</c:f>
              <c:numCache>
                <c:formatCode>General</c:formatCode>
                <c:ptCount val="72"/>
                <c:pt idx="0">
                  <c:v>-30.683787452803372</c:v>
                </c:pt>
                <c:pt idx="1">
                  <c:v>-28.680787452803379</c:v>
                </c:pt>
                <c:pt idx="2">
                  <c:v>-27.257787452803377</c:v>
                </c:pt>
                <c:pt idx="3">
                  <c:v>-25.957787452803373</c:v>
                </c:pt>
                <c:pt idx="4">
                  <c:v>-25.022787452803378</c:v>
                </c:pt>
                <c:pt idx="5">
                  <c:v>-24.141787452803378</c:v>
                </c:pt>
                <c:pt idx="6">
                  <c:v>-23.445787452803373</c:v>
                </c:pt>
                <c:pt idx="7">
                  <c:v>-23.083787452803378</c:v>
                </c:pt>
                <c:pt idx="8">
                  <c:v>-22.552787452803379</c:v>
                </c:pt>
                <c:pt idx="9">
                  <c:v>-22.315787452803377</c:v>
                </c:pt>
                <c:pt idx="10">
                  <c:v>-21.902787452803373</c:v>
                </c:pt>
                <c:pt idx="11">
                  <c:v>-21.603787452803374</c:v>
                </c:pt>
                <c:pt idx="12">
                  <c:v>-21.356787452803374</c:v>
                </c:pt>
                <c:pt idx="13">
                  <c:v>-21.009787452803376</c:v>
                </c:pt>
                <c:pt idx="14">
                  <c:v>-21.035787452803376</c:v>
                </c:pt>
                <c:pt idx="15">
                  <c:v>-20.970787452803378</c:v>
                </c:pt>
                <c:pt idx="16">
                  <c:v>-20.872787452803376</c:v>
                </c:pt>
                <c:pt idx="17">
                  <c:v>-20.846787452803376</c:v>
                </c:pt>
                <c:pt idx="18">
                  <c:v>-20.895787452803376</c:v>
                </c:pt>
                <c:pt idx="19">
                  <c:v>-20.969787452803374</c:v>
                </c:pt>
                <c:pt idx="20">
                  <c:v>-21.048787452803374</c:v>
                </c:pt>
                <c:pt idx="21">
                  <c:v>-21.149787452803373</c:v>
                </c:pt>
                <c:pt idx="22">
                  <c:v>-21.479787452803379</c:v>
                </c:pt>
                <c:pt idx="23">
                  <c:v>-21.722787452803374</c:v>
                </c:pt>
                <c:pt idx="24">
                  <c:v>-22.143787452803373</c:v>
                </c:pt>
                <c:pt idx="25">
                  <c:v>-22.673787452803374</c:v>
                </c:pt>
                <c:pt idx="26">
                  <c:v>-23.395787452803376</c:v>
                </c:pt>
                <c:pt idx="27">
                  <c:v>-23.547787452803377</c:v>
                </c:pt>
                <c:pt idx="28">
                  <c:v>-24.129787452803377</c:v>
                </c:pt>
                <c:pt idx="29">
                  <c:v>-24.544787452803376</c:v>
                </c:pt>
                <c:pt idx="30">
                  <c:v>-25.435787452803375</c:v>
                </c:pt>
                <c:pt idx="31">
                  <c:v>-26.327787452803378</c:v>
                </c:pt>
                <c:pt idx="32">
                  <c:v>-27.262787452803373</c:v>
                </c:pt>
                <c:pt idx="33">
                  <c:v>-28.123787452803377</c:v>
                </c:pt>
                <c:pt idx="34">
                  <c:v>-28.841787452803374</c:v>
                </c:pt>
                <c:pt idx="35">
                  <c:v>-29.539787452803374</c:v>
                </c:pt>
                <c:pt idx="36">
                  <c:v>-30.307787452803375</c:v>
                </c:pt>
                <c:pt idx="37">
                  <c:v>-32.065787452803377</c:v>
                </c:pt>
                <c:pt idx="38">
                  <c:v>-32.733787452803377</c:v>
                </c:pt>
                <c:pt idx="39">
                  <c:v>-34.271787452803373</c:v>
                </c:pt>
                <c:pt idx="40">
                  <c:v>-35.404787452803376</c:v>
                </c:pt>
                <c:pt idx="41">
                  <c:v>-35.714787452803378</c:v>
                </c:pt>
                <c:pt idx="42">
                  <c:v>-37.227787452803376</c:v>
                </c:pt>
                <c:pt idx="43">
                  <c:v>-38.842787452803371</c:v>
                </c:pt>
                <c:pt idx="44">
                  <c:v>-39.994787452803372</c:v>
                </c:pt>
                <c:pt idx="45">
                  <c:v>-39.061787452803372</c:v>
                </c:pt>
                <c:pt idx="46">
                  <c:v>-35.592787452803378</c:v>
                </c:pt>
                <c:pt idx="47">
                  <c:v>-32.618787452803375</c:v>
                </c:pt>
                <c:pt idx="48">
                  <c:v>-31.061787452803372</c:v>
                </c:pt>
                <c:pt idx="49">
                  <c:v>-30.439787452803373</c:v>
                </c:pt>
                <c:pt idx="50">
                  <c:v>-30.399787452803373</c:v>
                </c:pt>
                <c:pt idx="51">
                  <c:v>-31.144787452803378</c:v>
                </c:pt>
                <c:pt idx="52">
                  <c:v>-30.541787452803376</c:v>
                </c:pt>
                <c:pt idx="53">
                  <c:v>-30.137787452803373</c:v>
                </c:pt>
                <c:pt idx="54">
                  <c:v>-29.758787452803375</c:v>
                </c:pt>
                <c:pt idx="55">
                  <c:v>-28.841787452803374</c:v>
                </c:pt>
                <c:pt idx="56">
                  <c:v>-28.229787452803379</c:v>
                </c:pt>
                <c:pt idx="57">
                  <c:v>-28.322787452803375</c:v>
                </c:pt>
                <c:pt idx="58">
                  <c:v>-27.336787452803378</c:v>
                </c:pt>
                <c:pt idx="59">
                  <c:v>-27.735787452803379</c:v>
                </c:pt>
                <c:pt idx="60">
                  <c:v>-27.185787452803375</c:v>
                </c:pt>
                <c:pt idx="61">
                  <c:v>-27.506787452803373</c:v>
                </c:pt>
                <c:pt idx="62">
                  <c:v>-28.748787452803377</c:v>
                </c:pt>
                <c:pt idx="63">
                  <c:v>-29.569787452803375</c:v>
                </c:pt>
                <c:pt idx="64">
                  <c:v>-31.030787452803374</c:v>
                </c:pt>
                <c:pt idx="65">
                  <c:v>-33.685787452803375</c:v>
                </c:pt>
                <c:pt idx="66">
                  <c:v>-39.195787452803373</c:v>
                </c:pt>
                <c:pt idx="67">
                  <c:v>-49.157787452803376</c:v>
                </c:pt>
                <c:pt idx="68">
                  <c:v>-38.421787452803372</c:v>
                </c:pt>
                <c:pt idx="69">
                  <c:v>-34.216787452803374</c:v>
                </c:pt>
                <c:pt idx="70">
                  <c:v>-30.935787452803375</c:v>
                </c:pt>
                <c:pt idx="71">
                  <c:v>-29.432787452803375</c:v>
                </c:pt>
              </c:numCache>
            </c:numRef>
          </c:val>
          <c:extLst>
            <c:ext xmlns:c16="http://schemas.microsoft.com/office/drawing/2014/chart" uri="{C3380CC4-5D6E-409C-BE32-E72D297353CC}">
              <c16:uniqueId val="{00000002-03E3-4F22-88AD-72EEF3E63B47}"/>
            </c:ext>
          </c:extLst>
        </c:ser>
        <c:ser>
          <c:idx val="2"/>
          <c:order val="3"/>
          <c:tx>
            <c:strRef>
              <c:f>'Power measurement results'!$F$79</c:f>
              <c:strCache>
                <c:ptCount val="1"/>
                <c:pt idx="0">
                  <c:v>Vertically polarized range antenna (45° tilted EUT)</c:v>
                </c:pt>
              </c:strCache>
            </c:strRef>
          </c:tx>
          <c:spPr>
            <a:ln w="31750" cap="rnd">
              <a:solidFill>
                <a:schemeClr val="accent3"/>
              </a:solidFill>
              <a:round/>
            </a:ln>
            <a:effectLst/>
          </c:spPr>
          <c:marker>
            <c:symbol val="none"/>
          </c:marker>
          <c:val>
            <c:numRef>
              <c:f>'Power measurement results'!$F$80:$F$116</c:f>
              <c:numCache>
                <c:formatCode>General</c:formatCode>
                <c:ptCount val="37"/>
                <c:pt idx="0">
                  <c:v>-35.875787452803372</c:v>
                </c:pt>
                <c:pt idx="1">
                  <c:v>-34.750787452803372</c:v>
                </c:pt>
                <c:pt idx="2">
                  <c:v>-33.655787452803374</c:v>
                </c:pt>
                <c:pt idx="3">
                  <c:v>-31.966787452803374</c:v>
                </c:pt>
                <c:pt idx="4">
                  <c:v>-30.546787452803379</c:v>
                </c:pt>
                <c:pt idx="5">
                  <c:v>-28.779787452803376</c:v>
                </c:pt>
                <c:pt idx="6">
                  <c:v>-27.347787452803374</c:v>
                </c:pt>
                <c:pt idx="7">
                  <c:v>-26.291787452803376</c:v>
                </c:pt>
                <c:pt idx="8">
                  <c:v>-25.317787452803373</c:v>
                </c:pt>
                <c:pt idx="9">
                  <c:v>-24.464787452803378</c:v>
                </c:pt>
                <c:pt idx="10">
                  <c:v>-23.730787452803376</c:v>
                </c:pt>
                <c:pt idx="11">
                  <c:v>-23.099787452803376</c:v>
                </c:pt>
                <c:pt idx="12">
                  <c:v>-22.682787452803375</c:v>
                </c:pt>
                <c:pt idx="13">
                  <c:v>-22.280787452803374</c:v>
                </c:pt>
                <c:pt idx="14">
                  <c:v>-21.906787452803378</c:v>
                </c:pt>
                <c:pt idx="15">
                  <c:v>-21.591787452803374</c:v>
                </c:pt>
                <c:pt idx="16">
                  <c:v>-21.423787452803374</c:v>
                </c:pt>
                <c:pt idx="17">
                  <c:v>-21.428787452803377</c:v>
                </c:pt>
                <c:pt idx="18">
                  <c:v>-21.600787452803374</c:v>
                </c:pt>
                <c:pt idx="19">
                  <c:v>-21.879787452803377</c:v>
                </c:pt>
                <c:pt idx="20">
                  <c:v>-22.306787452803377</c:v>
                </c:pt>
                <c:pt idx="21">
                  <c:v>-22.696787452803378</c:v>
                </c:pt>
                <c:pt idx="22">
                  <c:v>-23.062787452803377</c:v>
                </c:pt>
                <c:pt idx="23">
                  <c:v>-23.517787452803375</c:v>
                </c:pt>
                <c:pt idx="24">
                  <c:v>-24.095787452803378</c:v>
                </c:pt>
                <c:pt idx="25">
                  <c:v>-24.703787452803375</c:v>
                </c:pt>
                <c:pt idx="26">
                  <c:v>-25.305787452803379</c:v>
                </c:pt>
                <c:pt idx="27">
                  <c:v>-25.854787452803379</c:v>
                </c:pt>
                <c:pt idx="28">
                  <c:v>-26.960787452803373</c:v>
                </c:pt>
                <c:pt idx="29">
                  <c:v>-28.515787452803373</c:v>
                </c:pt>
                <c:pt idx="30">
                  <c:v>-29.815787452803377</c:v>
                </c:pt>
                <c:pt idx="31">
                  <c:v>-30.956787452803376</c:v>
                </c:pt>
                <c:pt idx="32">
                  <c:v>-32.065787452803377</c:v>
                </c:pt>
                <c:pt idx="33">
                  <c:v>-33.302787452803379</c:v>
                </c:pt>
                <c:pt idx="34">
                  <c:v>-35.801787452803374</c:v>
                </c:pt>
                <c:pt idx="35">
                  <c:v>-37.394787452803371</c:v>
                </c:pt>
                <c:pt idx="36">
                  <c:v>-39.399787452803373</c:v>
                </c:pt>
              </c:numCache>
            </c:numRef>
          </c:val>
          <c:extLst>
            <c:ext xmlns:c16="http://schemas.microsoft.com/office/drawing/2014/chart" uri="{C3380CC4-5D6E-409C-BE32-E72D297353CC}">
              <c16:uniqueId val="{00000003-03E3-4F22-88AD-72EEF3E63B47}"/>
            </c:ext>
          </c:extLst>
        </c:ser>
        <c:ser>
          <c:idx val="3"/>
          <c:order val="4"/>
          <c:tx>
            <c:strRef>
              <c:f>'Power measurement results'!$G$79</c:f>
              <c:strCache>
                <c:ptCount val="1"/>
                <c:pt idx="0">
                  <c:v>Horizontally polarized range antenna (45° tilted EUT)</c:v>
                </c:pt>
              </c:strCache>
            </c:strRef>
          </c:tx>
          <c:spPr>
            <a:ln w="31750" cap="rnd">
              <a:solidFill>
                <a:schemeClr val="accent4"/>
              </a:solidFill>
              <a:round/>
            </a:ln>
            <a:effectLst/>
          </c:spPr>
          <c:marker>
            <c:symbol val="none"/>
          </c:marker>
          <c:val>
            <c:numRef>
              <c:f>'Power measurement results'!$G$80:$G$116</c:f>
              <c:numCache>
                <c:formatCode>General</c:formatCode>
                <c:ptCount val="37"/>
                <c:pt idx="0">
                  <c:v>-30.329787452803373</c:v>
                </c:pt>
                <c:pt idx="1">
                  <c:v>-29.875787452803372</c:v>
                </c:pt>
                <c:pt idx="2">
                  <c:v>-29.644787452803378</c:v>
                </c:pt>
                <c:pt idx="3">
                  <c:v>-29.636787452803375</c:v>
                </c:pt>
                <c:pt idx="4">
                  <c:v>-29.808787452803372</c:v>
                </c:pt>
                <c:pt idx="5">
                  <c:v>-29.927787452803379</c:v>
                </c:pt>
                <c:pt idx="6">
                  <c:v>-29.789787452803374</c:v>
                </c:pt>
                <c:pt idx="7">
                  <c:v>-29.394787452803378</c:v>
                </c:pt>
                <c:pt idx="8">
                  <c:v>-28.973787452803379</c:v>
                </c:pt>
                <c:pt idx="9">
                  <c:v>-28.294787452803376</c:v>
                </c:pt>
                <c:pt idx="10">
                  <c:v>-27.415787452803379</c:v>
                </c:pt>
                <c:pt idx="11">
                  <c:v>-26.512787452803373</c:v>
                </c:pt>
                <c:pt idx="12">
                  <c:v>-25.787787452803379</c:v>
                </c:pt>
                <c:pt idx="13">
                  <c:v>-25.201787452803373</c:v>
                </c:pt>
                <c:pt idx="14">
                  <c:v>-24.837787452803376</c:v>
                </c:pt>
                <c:pt idx="15">
                  <c:v>-24.600787452803374</c:v>
                </c:pt>
                <c:pt idx="16">
                  <c:v>-24.409787452803378</c:v>
                </c:pt>
                <c:pt idx="17">
                  <c:v>-24.239787452803377</c:v>
                </c:pt>
                <c:pt idx="18">
                  <c:v>-24.404787452803376</c:v>
                </c:pt>
                <c:pt idx="19">
                  <c:v>-24.466787452803374</c:v>
                </c:pt>
                <c:pt idx="20">
                  <c:v>-24.712787452803376</c:v>
                </c:pt>
                <c:pt idx="21">
                  <c:v>-25.145787452803376</c:v>
                </c:pt>
                <c:pt idx="22">
                  <c:v>-25.566787452803375</c:v>
                </c:pt>
                <c:pt idx="23">
                  <c:v>-26.060787452803375</c:v>
                </c:pt>
                <c:pt idx="24">
                  <c:v>-26.697787452803375</c:v>
                </c:pt>
                <c:pt idx="25">
                  <c:v>-27.645787452803376</c:v>
                </c:pt>
                <c:pt idx="26">
                  <c:v>-28.649787452803373</c:v>
                </c:pt>
                <c:pt idx="27">
                  <c:v>-29.626787452803377</c:v>
                </c:pt>
                <c:pt idx="28">
                  <c:v>-30.783787452803374</c:v>
                </c:pt>
                <c:pt idx="29">
                  <c:v>-32.412787452803379</c:v>
                </c:pt>
                <c:pt idx="30">
                  <c:v>-34.672787452803377</c:v>
                </c:pt>
                <c:pt idx="31">
                  <c:v>-37.907787452803376</c:v>
                </c:pt>
                <c:pt idx="32">
                  <c:v>-42.662787452803371</c:v>
                </c:pt>
                <c:pt idx="33">
                  <c:v>-48.713787452803373</c:v>
                </c:pt>
                <c:pt idx="34">
                  <c:v>-44.194787452803375</c:v>
                </c:pt>
                <c:pt idx="35">
                  <c:v>-38.739787452803377</c:v>
                </c:pt>
                <c:pt idx="36">
                  <c:v>-34.310787452803375</c:v>
                </c:pt>
              </c:numCache>
            </c:numRef>
          </c:val>
          <c:extLst>
            <c:ext xmlns:c16="http://schemas.microsoft.com/office/drawing/2014/chart" uri="{C3380CC4-5D6E-409C-BE32-E72D297353CC}">
              <c16:uniqueId val="{00000004-03E3-4F22-88AD-72EEF3E63B47}"/>
            </c:ext>
          </c:extLst>
        </c:ser>
        <c:ser>
          <c:idx val="4"/>
          <c:order val="5"/>
          <c:tx>
            <c:strRef>
              <c:f>'Power measurement results'!$H$79</c:f>
              <c:strCache>
                <c:ptCount val="1"/>
                <c:pt idx="0">
                  <c:v>Horizontally polarized range antenna (EUT polarization comparison)_pol_1</c:v>
                </c:pt>
              </c:strCache>
            </c:strRef>
          </c:tx>
          <c:spPr>
            <a:ln w="31750" cap="rnd">
              <a:solidFill>
                <a:schemeClr val="accent5"/>
              </a:solidFill>
              <a:round/>
            </a:ln>
            <a:effectLst/>
          </c:spPr>
          <c:marker>
            <c:symbol val="none"/>
          </c:marker>
          <c:val>
            <c:numRef>
              <c:f>'Power measurement results'!$H$80:$H$116</c:f>
              <c:numCache>
                <c:formatCode>General</c:formatCode>
                <c:ptCount val="37"/>
                <c:pt idx="0">
                  <c:v>-34.719787452803374</c:v>
                </c:pt>
                <c:pt idx="1">
                  <c:v>-38.508787452803375</c:v>
                </c:pt>
                <c:pt idx="2">
                  <c:v>-44.145787452803376</c:v>
                </c:pt>
                <c:pt idx="3">
                  <c:v>-43.153787452803371</c:v>
                </c:pt>
                <c:pt idx="4">
                  <c:v>-37.348787452803371</c:v>
                </c:pt>
                <c:pt idx="5">
                  <c:v>-33.713787452803373</c:v>
                </c:pt>
                <c:pt idx="6">
                  <c:v>-31.405787452803374</c:v>
                </c:pt>
                <c:pt idx="7">
                  <c:v>-29.934787452803377</c:v>
                </c:pt>
                <c:pt idx="8">
                  <c:v>-28.725787452803374</c:v>
                </c:pt>
                <c:pt idx="9">
                  <c:v>-27.949787452803378</c:v>
                </c:pt>
                <c:pt idx="10">
                  <c:v>-27.375787452803372</c:v>
                </c:pt>
                <c:pt idx="11">
                  <c:v>-26.699787452803378</c:v>
                </c:pt>
                <c:pt idx="12">
                  <c:v>-26.041787452803376</c:v>
                </c:pt>
                <c:pt idx="13">
                  <c:v>-25.463787452803373</c:v>
                </c:pt>
                <c:pt idx="14">
                  <c:v>-25.022787452803378</c:v>
                </c:pt>
                <c:pt idx="15">
                  <c:v>-24.515787452803373</c:v>
                </c:pt>
                <c:pt idx="16">
                  <c:v>-24.095787452803378</c:v>
                </c:pt>
                <c:pt idx="17">
                  <c:v>-23.799787452803379</c:v>
                </c:pt>
                <c:pt idx="18">
                  <c:v>-23.477787452803376</c:v>
                </c:pt>
                <c:pt idx="19">
                  <c:v>-23.323787452803373</c:v>
                </c:pt>
                <c:pt idx="20">
                  <c:v>-23.206787452803376</c:v>
                </c:pt>
                <c:pt idx="21">
                  <c:v>-23.206787452803376</c:v>
                </c:pt>
                <c:pt idx="22">
                  <c:v>-23.003787452803373</c:v>
                </c:pt>
                <c:pt idx="23">
                  <c:v>-23.001787452803377</c:v>
                </c:pt>
                <c:pt idx="24">
                  <c:v>-22.985787452803379</c:v>
                </c:pt>
                <c:pt idx="25">
                  <c:v>-23.248787452803377</c:v>
                </c:pt>
                <c:pt idx="26">
                  <c:v>-23.480787452803376</c:v>
                </c:pt>
                <c:pt idx="27">
                  <c:v>-23.622787452803372</c:v>
                </c:pt>
                <c:pt idx="28">
                  <c:v>-23.488787452803379</c:v>
                </c:pt>
                <c:pt idx="29">
                  <c:v>-23.755787452803375</c:v>
                </c:pt>
                <c:pt idx="30">
                  <c:v>-23.980787452803376</c:v>
                </c:pt>
                <c:pt idx="31">
                  <c:v>-24.373787452803377</c:v>
                </c:pt>
                <c:pt idx="32">
                  <c:v>-24.901787452803376</c:v>
                </c:pt>
                <c:pt idx="33">
                  <c:v>-25.329787452803373</c:v>
                </c:pt>
                <c:pt idx="34">
                  <c:v>-25.852787452803376</c:v>
                </c:pt>
                <c:pt idx="35">
                  <c:v>-26.468787452803376</c:v>
                </c:pt>
                <c:pt idx="36">
                  <c:v>-27.188787452803375</c:v>
                </c:pt>
              </c:numCache>
            </c:numRef>
          </c:val>
          <c:extLst>
            <c:ext xmlns:c16="http://schemas.microsoft.com/office/drawing/2014/chart" uri="{C3380CC4-5D6E-409C-BE32-E72D297353CC}">
              <c16:uniqueId val="{00000005-03E3-4F22-88AD-72EEF3E63B47}"/>
            </c:ext>
          </c:extLst>
        </c:ser>
        <c:ser>
          <c:idx val="5"/>
          <c:order val="6"/>
          <c:tx>
            <c:strRef>
              <c:f>'Power measurement results'!$I$79</c:f>
              <c:strCache>
                <c:ptCount val="1"/>
                <c:pt idx="0">
                  <c:v>Horizontally polarized range antenna (EUT polarization comparison)_pol_2</c:v>
                </c:pt>
              </c:strCache>
            </c:strRef>
          </c:tx>
          <c:spPr>
            <a:ln w="31750" cap="rnd">
              <a:solidFill>
                <a:schemeClr val="accent6"/>
              </a:solidFill>
              <a:round/>
            </a:ln>
            <a:effectLst/>
          </c:spPr>
          <c:marker>
            <c:symbol val="none"/>
          </c:marker>
          <c:val>
            <c:numRef>
              <c:f>'Power measurement results'!$I$80:$I$116</c:f>
              <c:numCache>
                <c:formatCode>General</c:formatCode>
                <c:ptCount val="37"/>
                <c:pt idx="0">
                  <c:v>-27.471787452803376</c:v>
                </c:pt>
                <c:pt idx="1">
                  <c:v>-27.731787452803374</c:v>
                </c:pt>
                <c:pt idx="2">
                  <c:v>-27.396787452803373</c:v>
                </c:pt>
                <c:pt idx="3">
                  <c:v>-27.157787452803376</c:v>
                </c:pt>
                <c:pt idx="4">
                  <c:v>-26.747787452803372</c:v>
                </c:pt>
                <c:pt idx="5">
                  <c:v>-26.163787452803376</c:v>
                </c:pt>
                <c:pt idx="6">
                  <c:v>-25.733787452803377</c:v>
                </c:pt>
                <c:pt idx="7">
                  <c:v>-25.280787452803374</c:v>
                </c:pt>
                <c:pt idx="8">
                  <c:v>-24.812787452803377</c:v>
                </c:pt>
                <c:pt idx="9">
                  <c:v>-24.380787452803375</c:v>
                </c:pt>
                <c:pt idx="10">
                  <c:v>-24.098787452803379</c:v>
                </c:pt>
                <c:pt idx="11">
                  <c:v>-23.720787452803378</c:v>
                </c:pt>
                <c:pt idx="12">
                  <c:v>-23.350787452803374</c:v>
                </c:pt>
                <c:pt idx="13">
                  <c:v>-23.012787452803373</c:v>
                </c:pt>
                <c:pt idx="14">
                  <c:v>-22.683787452803372</c:v>
                </c:pt>
                <c:pt idx="15">
                  <c:v>-22.246787452803375</c:v>
                </c:pt>
                <c:pt idx="16">
                  <c:v>-22.003787452803373</c:v>
                </c:pt>
                <c:pt idx="17">
                  <c:v>-21.880787452803375</c:v>
                </c:pt>
                <c:pt idx="18">
                  <c:v>-21.863787452803379</c:v>
                </c:pt>
                <c:pt idx="19">
                  <c:v>-21.831787452803376</c:v>
                </c:pt>
                <c:pt idx="20">
                  <c:v>-21.784787452803378</c:v>
                </c:pt>
                <c:pt idx="21">
                  <c:v>-21.876787452803377</c:v>
                </c:pt>
                <c:pt idx="22">
                  <c:v>-21.937787452803377</c:v>
                </c:pt>
                <c:pt idx="23">
                  <c:v>-22.141787452803378</c:v>
                </c:pt>
                <c:pt idx="24">
                  <c:v>-22.060787452803375</c:v>
                </c:pt>
                <c:pt idx="25">
                  <c:v>-22.158787452803374</c:v>
                </c:pt>
                <c:pt idx="26">
                  <c:v>-22.206787452803376</c:v>
                </c:pt>
                <c:pt idx="27">
                  <c:v>-22.299787452803379</c:v>
                </c:pt>
                <c:pt idx="28">
                  <c:v>-22.668787452803379</c:v>
                </c:pt>
                <c:pt idx="29">
                  <c:v>-23.001787452803377</c:v>
                </c:pt>
                <c:pt idx="30">
                  <c:v>-23.511787452803375</c:v>
                </c:pt>
                <c:pt idx="31">
                  <c:v>-23.911787452803374</c:v>
                </c:pt>
                <c:pt idx="32">
                  <c:v>-24.457787452803373</c:v>
                </c:pt>
                <c:pt idx="33">
                  <c:v>-25.152787452803373</c:v>
                </c:pt>
                <c:pt idx="34">
                  <c:v>-25.858787452803377</c:v>
                </c:pt>
                <c:pt idx="35">
                  <c:v>-26.540787452803379</c:v>
                </c:pt>
                <c:pt idx="36">
                  <c:v>-27.162787452803379</c:v>
                </c:pt>
              </c:numCache>
            </c:numRef>
          </c:val>
          <c:extLst>
            <c:ext xmlns:c16="http://schemas.microsoft.com/office/drawing/2014/chart" uri="{C3380CC4-5D6E-409C-BE32-E72D297353CC}">
              <c16:uniqueId val="{00000006-03E3-4F22-88AD-72EEF3E63B47}"/>
            </c:ext>
          </c:extLst>
        </c:ser>
        <c:dLbls>
          <c:showLegendKey val="0"/>
          <c:showVal val="0"/>
          <c:showCatName val="0"/>
          <c:showSerName val="0"/>
          <c:showPercent val="0"/>
          <c:showBubbleSize val="0"/>
        </c:dLbls>
        <c:axId val="446686872"/>
        <c:axId val="446687200"/>
        <c:extLst/>
      </c:radarChart>
      <c:catAx>
        <c:axId val="446686872"/>
        <c:scaling>
          <c:orientation val="minMax"/>
        </c:scaling>
        <c:delete val="0"/>
        <c:axPos val="b"/>
        <c:numFmt formatCode="General" sourceLinked="0"/>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sv-SE"/>
          </a:p>
        </c:txPr>
        <c:crossAx val="446687200"/>
        <c:crosses val="autoZero"/>
        <c:auto val="1"/>
        <c:lblAlgn val="ctr"/>
        <c:lblOffset val="100"/>
        <c:noMultiLvlLbl val="0"/>
      </c:catAx>
      <c:valAx>
        <c:axId val="446687200"/>
        <c:scaling>
          <c:orientation val="maxMin"/>
        </c:scaling>
        <c:delete val="0"/>
        <c:axPos val="l"/>
        <c:majorGridlines>
          <c:spPr>
            <a:ln w="9525" cap="flat" cmpd="sng" algn="ctr">
              <a:solidFill>
                <a:schemeClr val="tx2">
                  <a:lumMod val="60000"/>
                  <a:lumOff val="40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sv-SE"/>
          </a:p>
        </c:txPr>
        <c:crossAx val="446686872"/>
        <c:crosses val="autoZero"/>
        <c:crossBetween val="between"/>
      </c:valAx>
      <c:spPr>
        <a:noFill/>
        <a:ln>
          <a:noFill/>
        </a:ln>
        <a:effectLst/>
      </c:spPr>
    </c:plotArea>
    <c:legend>
      <c:legendPos val="l"/>
      <c:overlay val="0"/>
      <c:spPr>
        <a:solidFill>
          <a:schemeClr val="bg1"/>
        </a:solidFill>
        <a:ln>
          <a:solidFill>
            <a:schemeClr val="bg1"/>
          </a:solid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sv-SE"/>
        </a:p>
      </c:txPr>
    </c:legend>
    <c:plotVisOnly val="1"/>
    <c:dispBlanksAs val="gap"/>
    <c:showDLblsOverMax val="0"/>
  </c:chart>
  <c:spPr>
    <a:solidFill>
      <a:schemeClr val="bg1"/>
    </a:solidFill>
    <a:ln w="9525" cap="flat" cmpd="sng" algn="ctr">
      <a:noFill/>
      <a:round/>
    </a:ln>
    <a:effectLst/>
  </c:spPr>
  <c:txPr>
    <a:bodyPr/>
    <a:lstStyle/>
    <a:p>
      <a:pPr>
        <a:defRPr/>
      </a:pPr>
      <a:endParaRPr lang="sv-SE"/>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radarChart>
        <c:radarStyle val="marker"/>
        <c:varyColors val="0"/>
        <c:ser>
          <c:idx val="10"/>
          <c:order val="0"/>
          <c:tx>
            <c:strRef>
              <c:f>'Power measurement results'!$R$1:$R$2</c:f>
              <c:strCache>
                <c:ptCount val="2"/>
                <c:pt idx="0">
                  <c:v>OOB blocking limit</c:v>
                </c:pt>
              </c:strCache>
            </c:strRef>
          </c:tx>
          <c:spPr>
            <a:ln w="31750" cap="rnd">
              <a:solidFill>
                <a:srgbClr val="FF0000"/>
              </a:solidFill>
              <a:round/>
            </a:ln>
            <a:effectLst/>
          </c:spPr>
          <c:marker>
            <c:symbol val="none"/>
          </c:marker>
          <c:cat>
            <c:numRef>
              <c:f>'Power measurement results'!$A$3:$A$74</c:f>
              <c:numCache>
                <c:formatCode>General</c:formatCode>
                <c:ptCount val="72"/>
                <c:pt idx="0">
                  <c:v>0</c:v>
                </c:pt>
                <c:pt idx="6">
                  <c:v>30</c:v>
                </c:pt>
                <c:pt idx="12">
                  <c:v>60</c:v>
                </c:pt>
                <c:pt idx="18">
                  <c:v>90</c:v>
                </c:pt>
                <c:pt idx="24">
                  <c:v>120</c:v>
                </c:pt>
                <c:pt idx="30">
                  <c:v>150</c:v>
                </c:pt>
                <c:pt idx="36">
                  <c:v>180</c:v>
                </c:pt>
                <c:pt idx="42">
                  <c:v>210</c:v>
                </c:pt>
                <c:pt idx="48">
                  <c:v>240</c:v>
                </c:pt>
                <c:pt idx="54">
                  <c:v>270</c:v>
                </c:pt>
                <c:pt idx="60">
                  <c:v>300</c:v>
                </c:pt>
                <c:pt idx="66">
                  <c:v>330</c:v>
                </c:pt>
              </c:numCache>
            </c:numRef>
          </c:cat>
          <c:val>
            <c:numRef>
              <c:f>'Power measurement results'!$R$3:$R$74</c:f>
              <c:numCache>
                <c:formatCode>General</c:formatCode>
                <c:ptCount val="72"/>
                <c:pt idx="0">
                  <c:v>-15</c:v>
                </c:pt>
                <c:pt idx="1">
                  <c:v>-15</c:v>
                </c:pt>
                <c:pt idx="2">
                  <c:v>-15</c:v>
                </c:pt>
                <c:pt idx="3">
                  <c:v>-15</c:v>
                </c:pt>
                <c:pt idx="4">
                  <c:v>-15</c:v>
                </c:pt>
                <c:pt idx="5">
                  <c:v>-15</c:v>
                </c:pt>
                <c:pt idx="6">
                  <c:v>-15</c:v>
                </c:pt>
                <c:pt idx="7">
                  <c:v>-15</c:v>
                </c:pt>
                <c:pt idx="8">
                  <c:v>-15</c:v>
                </c:pt>
                <c:pt idx="9">
                  <c:v>-15</c:v>
                </c:pt>
                <c:pt idx="10">
                  <c:v>-15</c:v>
                </c:pt>
                <c:pt idx="11">
                  <c:v>-15</c:v>
                </c:pt>
                <c:pt idx="12">
                  <c:v>-15</c:v>
                </c:pt>
                <c:pt idx="13">
                  <c:v>-15</c:v>
                </c:pt>
                <c:pt idx="14">
                  <c:v>-15</c:v>
                </c:pt>
                <c:pt idx="15">
                  <c:v>-15</c:v>
                </c:pt>
                <c:pt idx="16">
                  <c:v>-15</c:v>
                </c:pt>
                <c:pt idx="17">
                  <c:v>-15</c:v>
                </c:pt>
                <c:pt idx="18">
                  <c:v>-15</c:v>
                </c:pt>
                <c:pt idx="19">
                  <c:v>-15</c:v>
                </c:pt>
                <c:pt idx="20">
                  <c:v>-15</c:v>
                </c:pt>
                <c:pt idx="21">
                  <c:v>-15</c:v>
                </c:pt>
                <c:pt idx="22">
                  <c:v>-15</c:v>
                </c:pt>
                <c:pt idx="23">
                  <c:v>-15</c:v>
                </c:pt>
                <c:pt idx="24">
                  <c:v>-15</c:v>
                </c:pt>
                <c:pt idx="25">
                  <c:v>-15</c:v>
                </c:pt>
                <c:pt idx="26">
                  <c:v>-15</c:v>
                </c:pt>
                <c:pt idx="27">
                  <c:v>-15</c:v>
                </c:pt>
                <c:pt idx="28">
                  <c:v>-15</c:v>
                </c:pt>
                <c:pt idx="29">
                  <c:v>-15</c:v>
                </c:pt>
                <c:pt idx="30">
                  <c:v>-15</c:v>
                </c:pt>
                <c:pt idx="31">
                  <c:v>-15</c:v>
                </c:pt>
                <c:pt idx="32">
                  <c:v>-15</c:v>
                </c:pt>
                <c:pt idx="33">
                  <c:v>-15</c:v>
                </c:pt>
                <c:pt idx="34">
                  <c:v>-15</c:v>
                </c:pt>
                <c:pt idx="35">
                  <c:v>-15</c:v>
                </c:pt>
                <c:pt idx="36">
                  <c:v>-15</c:v>
                </c:pt>
                <c:pt idx="37">
                  <c:v>-15</c:v>
                </c:pt>
                <c:pt idx="38">
                  <c:v>-15</c:v>
                </c:pt>
                <c:pt idx="39">
                  <c:v>-15</c:v>
                </c:pt>
                <c:pt idx="40">
                  <c:v>-15</c:v>
                </c:pt>
                <c:pt idx="41">
                  <c:v>-15</c:v>
                </c:pt>
                <c:pt idx="42">
                  <c:v>-15</c:v>
                </c:pt>
                <c:pt idx="43">
                  <c:v>-15</c:v>
                </c:pt>
                <c:pt idx="44">
                  <c:v>-15</c:v>
                </c:pt>
                <c:pt idx="45">
                  <c:v>-15</c:v>
                </c:pt>
                <c:pt idx="46">
                  <c:v>-15</c:v>
                </c:pt>
                <c:pt idx="47">
                  <c:v>-15</c:v>
                </c:pt>
                <c:pt idx="48">
                  <c:v>-15</c:v>
                </c:pt>
                <c:pt idx="49">
                  <c:v>-15</c:v>
                </c:pt>
                <c:pt idx="50">
                  <c:v>-15</c:v>
                </c:pt>
                <c:pt idx="51">
                  <c:v>-15</c:v>
                </c:pt>
                <c:pt idx="52">
                  <c:v>-15</c:v>
                </c:pt>
                <c:pt idx="53">
                  <c:v>-15</c:v>
                </c:pt>
                <c:pt idx="54">
                  <c:v>-15</c:v>
                </c:pt>
                <c:pt idx="55">
                  <c:v>-15</c:v>
                </c:pt>
                <c:pt idx="56">
                  <c:v>-15</c:v>
                </c:pt>
                <c:pt idx="57">
                  <c:v>-15</c:v>
                </c:pt>
                <c:pt idx="58">
                  <c:v>-15</c:v>
                </c:pt>
                <c:pt idx="59">
                  <c:v>-15</c:v>
                </c:pt>
                <c:pt idx="60">
                  <c:v>-15</c:v>
                </c:pt>
                <c:pt idx="61">
                  <c:v>-15</c:v>
                </c:pt>
                <c:pt idx="62">
                  <c:v>-15</c:v>
                </c:pt>
                <c:pt idx="63">
                  <c:v>-15</c:v>
                </c:pt>
                <c:pt idx="64">
                  <c:v>-15</c:v>
                </c:pt>
                <c:pt idx="65">
                  <c:v>-15</c:v>
                </c:pt>
                <c:pt idx="66">
                  <c:v>-15</c:v>
                </c:pt>
                <c:pt idx="67">
                  <c:v>-15</c:v>
                </c:pt>
                <c:pt idx="68">
                  <c:v>-15</c:v>
                </c:pt>
                <c:pt idx="69">
                  <c:v>-15</c:v>
                </c:pt>
                <c:pt idx="70">
                  <c:v>-15</c:v>
                </c:pt>
                <c:pt idx="71">
                  <c:v>-15</c:v>
                </c:pt>
              </c:numCache>
            </c:numRef>
          </c:val>
          <c:extLst>
            <c:ext xmlns:c16="http://schemas.microsoft.com/office/drawing/2014/chart" uri="{C3380CC4-5D6E-409C-BE32-E72D297353CC}">
              <c16:uniqueId val="{00000000-C132-40C2-8BB8-0FFA31AA13BC}"/>
            </c:ext>
          </c:extLst>
        </c:ser>
        <c:ser>
          <c:idx val="0"/>
          <c:order val="1"/>
          <c:tx>
            <c:strRef>
              <c:f>'Power measurement results'!$K$2</c:f>
              <c:strCache>
                <c:ptCount val="1"/>
                <c:pt idx="0">
                  <c:v>Vertically polarized range antenna</c:v>
                </c:pt>
              </c:strCache>
            </c:strRef>
          </c:tx>
          <c:spPr>
            <a:ln w="31750" cap="rnd">
              <a:solidFill>
                <a:schemeClr val="accent1"/>
              </a:solidFill>
              <a:round/>
            </a:ln>
            <a:effectLst/>
          </c:spPr>
          <c:marker>
            <c:symbol val="none"/>
          </c:marker>
          <c:val>
            <c:numRef>
              <c:f>'Power measurement results'!$K$3:$K$74</c:f>
              <c:numCache>
                <c:formatCode>General</c:formatCode>
                <c:ptCount val="72"/>
                <c:pt idx="0">
                  <c:v>-16.135999999999999</c:v>
                </c:pt>
                <c:pt idx="1">
                  <c:v>-12.981999999999999</c:v>
                </c:pt>
                <c:pt idx="2">
                  <c:v>-10.624000000000001</c:v>
                </c:pt>
                <c:pt idx="3">
                  <c:v>-9.452</c:v>
                </c:pt>
                <c:pt idx="4">
                  <c:v>-8.4469999999999992</c:v>
                </c:pt>
                <c:pt idx="5">
                  <c:v>-6.9749999999999996</c:v>
                </c:pt>
                <c:pt idx="6">
                  <c:v>-5.6909999999999998</c:v>
                </c:pt>
                <c:pt idx="7">
                  <c:v>-4.6180000000000003</c:v>
                </c:pt>
                <c:pt idx="8">
                  <c:v>-3.758</c:v>
                </c:pt>
                <c:pt idx="9">
                  <c:v>-3.2370000000000001</c:v>
                </c:pt>
                <c:pt idx="10">
                  <c:v>-2.52</c:v>
                </c:pt>
                <c:pt idx="11">
                  <c:v>-1.8340000000000001</c:v>
                </c:pt>
                <c:pt idx="12">
                  <c:v>-1.167</c:v>
                </c:pt>
                <c:pt idx="13">
                  <c:v>-0.92300000000000004</c:v>
                </c:pt>
                <c:pt idx="14">
                  <c:v>-0.71199999999999997</c:v>
                </c:pt>
                <c:pt idx="15">
                  <c:v>-0.628</c:v>
                </c:pt>
                <c:pt idx="16">
                  <c:v>-0.378</c:v>
                </c:pt>
                <c:pt idx="17">
                  <c:v>-0.30299999999999999</c:v>
                </c:pt>
                <c:pt idx="18">
                  <c:v>-0.28000000000000003</c:v>
                </c:pt>
                <c:pt idx="19">
                  <c:v>-0.33900000000000002</c:v>
                </c:pt>
                <c:pt idx="20">
                  <c:v>-0.71799999999999997</c:v>
                </c:pt>
                <c:pt idx="21">
                  <c:v>-1.381</c:v>
                </c:pt>
                <c:pt idx="22">
                  <c:v>-2.081</c:v>
                </c:pt>
                <c:pt idx="23">
                  <c:v>-3.081</c:v>
                </c:pt>
                <c:pt idx="24">
                  <c:v>-4.5149999999999997</c:v>
                </c:pt>
                <c:pt idx="25">
                  <c:v>-6.49</c:v>
                </c:pt>
                <c:pt idx="26">
                  <c:v>-8.5500000000000007</c:v>
                </c:pt>
                <c:pt idx="27">
                  <c:v>-11.019</c:v>
                </c:pt>
                <c:pt idx="28">
                  <c:v>-13.898</c:v>
                </c:pt>
                <c:pt idx="29">
                  <c:v>-14.928000000000001</c:v>
                </c:pt>
                <c:pt idx="30">
                  <c:v>-13.404</c:v>
                </c:pt>
                <c:pt idx="31">
                  <c:v>-12.157</c:v>
                </c:pt>
                <c:pt idx="32">
                  <c:v>-12.205</c:v>
                </c:pt>
                <c:pt idx="33">
                  <c:v>-13.754</c:v>
                </c:pt>
                <c:pt idx="34">
                  <c:v>-17.669</c:v>
                </c:pt>
                <c:pt idx="35">
                  <c:v>-32.354999999999997</c:v>
                </c:pt>
                <c:pt idx="36">
                  <c:v>-26.039000000000001</c:v>
                </c:pt>
                <c:pt idx="37">
                  <c:v>-27.768999999999998</c:v>
                </c:pt>
                <c:pt idx="38">
                  <c:v>-28.579000000000001</c:v>
                </c:pt>
                <c:pt idx="39">
                  <c:v>-25.547999999999998</c:v>
                </c:pt>
                <c:pt idx="40">
                  <c:v>-26.69</c:v>
                </c:pt>
                <c:pt idx="41">
                  <c:v>-28.75</c:v>
                </c:pt>
                <c:pt idx="42">
                  <c:v>-35.298999999999999</c:v>
                </c:pt>
                <c:pt idx="43">
                  <c:v>-40.97</c:v>
                </c:pt>
                <c:pt idx="44">
                  <c:v>-29.425999999999998</c:v>
                </c:pt>
                <c:pt idx="45">
                  <c:v>-21.992000000000001</c:v>
                </c:pt>
                <c:pt idx="46">
                  <c:v>-18.7</c:v>
                </c:pt>
                <c:pt idx="47">
                  <c:v>-16.948</c:v>
                </c:pt>
                <c:pt idx="48">
                  <c:v>-16.155999999999999</c:v>
                </c:pt>
                <c:pt idx="49">
                  <c:v>-15.558</c:v>
                </c:pt>
                <c:pt idx="50">
                  <c:v>-14.926</c:v>
                </c:pt>
                <c:pt idx="51">
                  <c:v>-14.519</c:v>
                </c:pt>
                <c:pt idx="52">
                  <c:v>-15.97</c:v>
                </c:pt>
                <c:pt idx="53">
                  <c:v>-18.963000000000001</c:v>
                </c:pt>
                <c:pt idx="54">
                  <c:v>-22.413</c:v>
                </c:pt>
                <c:pt idx="55">
                  <c:v>-26.693999999999999</c:v>
                </c:pt>
                <c:pt idx="56">
                  <c:v>-26.945</c:v>
                </c:pt>
                <c:pt idx="57">
                  <c:v>-26.408999999999999</c:v>
                </c:pt>
                <c:pt idx="58">
                  <c:v>-25.798999999999999</c:v>
                </c:pt>
                <c:pt idx="59">
                  <c:v>-23.285</c:v>
                </c:pt>
                <c:pt idx="60">
                  <c:v>-22.08</c:v>
                </c:pt>
                <c:pt idx="61">
                  <c:v>-25.225999999999999</c:v>
                </c:pt>
                <c:pt idx="62">
                  <c:v>-26.652000000000001</c:v>
                </c:pt>
                <c:pt idx="63">
                  <c:v>-24.762</c:v>
                </c:pt>
                <c:pt idx="64">
                  <c:v>-23.241</c:v>
                </c:pt>
                <c:pt idx="65">
                  <c:v>-24.282</c:v>
                </c:pt>
                <c:pt idx="66">
                  <c:v>-26.899000000000001</c:v>
                </c:pt>
                <c:pt idx="67">
                  <c:v>-27.631</c:v>
                </c:pt>
                <c:pt idx="68">
                  <c:v>-26.86</c:v>
                </c:pt>
                <c:pt idx="69">
                  <c:v>-29.266999999999999</c:v>
                </c:pt>
                <c:pt idx="70">
                  <c:v>-30.337</c:v>
                </c:pt>
                <c:pt idx="71">
                  <c:v>-24.920999999999999</c:v>
                </c:pt>
              </c:numCache>
            </c:numRef>
          </c:val>
          <c:extLst>
            <c:ext xmlns:c16="http://schemas.microsoft.com/office/drawing/2014/chart" uri="{C3380CC4-5D6E-409C-BE32-E72D297353CC}">
              <c16:uniqueId val="{00000001-C132-40C2-8BB8-0FFA31AA13BC}"/>
            </c:ext>
          </c:extLst>
        </c:ser>
        <c:ser>
          <c:idx val="1"/>
          <c:order val="2"/>
          <c:tx>
            <c:strRef>
              <c:f>'Power measurement results'!$L$2</c:f>
              <c:strCache>
                <c:ptCount val="1"/>
                <c:pt idx="0">
                  <c:v>Horizontally polarized range antenna</c:v>
                </c:pt>
              </c:strCache>
            </c:strRef>
          </c:tx>
          <c:spPr>
            <a:ln w="31750" cap="rnd">
              <a:solidFill>
                <a:schemeClr val="accent2"/>
              </a:solidFill>
              <a:round/>
            </a:ln>
            <a:effectLst/>
          </c:spPr>
          <c:marker>
            <c:symbol val="none"/>
          </c:marker>
          <c:val>
            <c:numRef>
              <c:f>'Power measurement results'!$L$3:$L$74</c:f>
              <c:numCache>
                <c:formatCode>General</c:formatCode>
                <c:ptCount val="72"/>
                <c:pt idx="0">
                  <c:v>-7.6890000000000001</c:v>
                </c:pt>
                <c:pt idx="1">
                  <c:v>-7.8620000000000001</c:v>
                </c:pt>
                <c:pt idx="2">
                  <c:v>-6.5750000000000002</c:v>
                </c:pt>
                <c:pt idx="3">
                  <c:v>-4.9109999999999996</c:v>
                </c:pt>
                <c:pt idx="4">
                  <c:v>-3.6539999999999999</c:v>
                </c:pt>
                <c:pt idx="5">
                  <c:v>-3.1760000000000002</c:v>
                </c:pt>
                <c:pt idx="6">
                  <c:v>-2.9950000000000001</c:v>
                </c:pt>
                <c:pt idx="7">
                  <c:v>-2.512</c:v>
                </c:pt>
                <c:pt idx="8">
                  <c:v>-1.421</c:v>
                </c:pt>
                <c:pt idx="9">
                  <c:v>-0.71399999999999997</c:v>
                </c:pt>
                <c:pt idx="10">
                  <c:v>-0.19900000000000001</c:v>
                </c:pt>
                <c:pt idx="11">
                  <c:v>0.45100000000000001</c:v>
                </c:pt>
                <c:pt idx="12">
                  <c:v>1.3660000000000001</c:v>
                </c:pt>
                <c:pt idx="13">
                  <c:v>2.4169999999999998</c:v>
                </c:pt>
                <c:pt idx="14">
                  <c:v>3.173</c:v>
                </c:pt>
                <c:pt idx="15">
                  <c:v>3.7440000000000002</c:v>
                </c:pt>
                <c:pt idx="16">
                  <c:v>4.0010000000000003</c:v>
                </c:pt>
                <c:pt idx="17">
                  <c:v>4.1159999999999997</c:v>
                </c:pt>
                <c:pt idx="18">
                  <c:v>3.956</c:v>
                </c:pt>
                <c:pt idx="19">
                  <c:v>3.5750000000000002</c:v>
                </c:pt>
                <c:pt idx="20">
                  <c:v>3.2440000000000002</c:v>
                </c:pt>
                <c:pt idx="21">
                  <c:v>3.1160000000000001</c:v>
                </c:pt>
                <c:pt idx="22">
                  <c:v>3.2839999999999998</c:v>
                </c:pt>
                <c:pt idx="23">
                  <c:v>3.29</c:v>
                </c:pt>
                <c:pt idx="24">
                  <c:v>3.1669999999999998</c:v>
                </c:pt>
                <c:pt idx="25">
                  <c:v>2.8479999999999999</c:v>
                </c:pt>
                <c:pt idx="26">
                  <c:v>2.2469999999999999</c:v>
                </c:pt>
                <c:pt idx="27">
                  <c:v>1.591</c:v>
                </c:pt>
                <c:pt idx="28">
                  <c:v>0.68500000000000005</c:v>
                </c:pt>
                <c:pt idx="29">
                  <c:v>-0.377</c:v>
                </c:pt>
                <c:pt idx="30">
                  <c:v>-1.9630000000000001</c:v>
                </c:pt>
                <c:pt idx="31">
                  <c:v>-3.883</c:v>
                </c:pt>
                <c:pt idx="32">
                  <c:v>-5.1840000000000002</c:v>
                </c:pt>
                <c:pt idx="33">
                  <c:v>-6.19</c:v>
                </c:pt>
                <c:pt idx="34">
                  <c:v>-7.5919999999999996</c:v>
                </c:pt>
                <c:pt idx="35">
                  <c:v>-9.4280000000000008</c:v>
                </c:pt>
                <c:pt idx="36">
                  <c:v>-10.548</c:v>
                </c:pt>
                <c:pt idx="37">
                  <c:v>-12.012</c:v>
                </c:pt>
                <c:pt idx="38">
                  <c:v>-18.045999999999999</c:v>
                </c:pt>
                <c:pt idx="39">
                  <c:v>-15.888</c:v>
                </c:pt>
                <c:pt idx="40">
                  <c:v>-13.593999999999999</c:v>
                </c:pt>
                <c:pt idx="41">
                  <c:v>-15.114000000000001</c:v>
                </c:pt>
                <c:pt idx="42">
                  <c:v>-24.452999999999999</c:v>
                </c:pt>
                <c:pt idx="43">
                  <c:v>-23.402000000000001</c:v>
                </c:pt>
                <c:pt idx="44">
                  <c:v>-16.173999999999999</c:v>
                </c:pt>
                <c:pt idx="45">
                  <c:v>-15.798999999999999</c:v>
                </c:pt>
                <c:pt idx="46">
                  <c:v>-19.613</c:v>
                </c:pt>
                <c:pt idx="47">
                  <c:v>-31.23</c:v>
                </c:pt>
                <c:pt idx="48">
                  <c:v>-28.562999999999999</c:v>
                </c:pt>
                <c:pt idx="49">
                  <c:v>-23.734999999999999</c:v>
                </c:pt>
                <c:pt idx="50">
                  <c:v>-22.8</c:v>
                </c:pt>
                <c:pt idx="51">
                  <c:v>-23.832999999999998</c:v>
                </c:pt>
                <c:pt idx="52">
                  <c:v>-29.218</c:v>
                </c:pt>
                <c:pt idx="53">
                  <c:v>-32.628999999999998</c:v>
                </c:pt>
                <c:pt idx="54">
                  <c:v>-22.35</c:v>
                </c:pt>
                <c:pt idx="55">
                  <c:v>-19.45</c:v>
                </c:pt>
                <c:pt idx="56">
                  <c:v>-18.584</c:v>
                </c:pt>
                <c:pt idx="57">
                  <c:v>-17.565000000000001</c:v>
                </c:pt>
                <c:pt idx="58">
                  <c:v>-18.190000000000001</c:v>
                </c:pt>
                <c:pt idx="59">
                  <c:v>-21.122</c:v>
                </c:pt>
                <c:pt idx="60">
                  <c:v>-30.603000000000002</c:v>
                </c:pt>
                <c:pt idx="61">
                  <c:v>-36.659999999999997</c:v>
                </c:pt>
                <c:pt idx="62">
                  <c:v>-28.86</c:v>
                </c:pt>
                <c:pt idx="63">
                  <c:v>-24.210999999999999</c:v>
                </c:pt>
                <c:pt idx="64">
                  <c:v>-22.305</c:v>
                </c:pt>
                <c:pt idx="65">
                  <c:v>-23.155999999999999</c:v>
                </c:pt>
                <c:pt idx="66">
                  <c:v>-27.251999999999999</c:v>
                </c:pt>
                <c:pt idx="67">
                  <c:v>-27.533000000000001</c:v>
                </c:pt>
                <c:pt idx="68">
                  <c:v>-19.161999999999999</c:v>
                </c:pt>
                <c:pt idx="69">
                  <c:v>-16.405999999999999</c:v>
                </c:pt>
                <c:pt idx="70">
                  <c:v>-16.957000000000001</c:v>
                </c:pt>
                <c:pt idx="71">
                  <c:v>-15.91</c:v>
                </c:pt>
              </c:numCache>
            </c:numRef>
          </c:val>
          <c:extLst>
            <c:ext xmlns:c16="http://schemas.microsoft.com/office/drawing/2014/chart" uri="{C3380CC4-5D6E-409C-BE32-E72D297353CC}">
              <c16:uniqueId val="{00000002-C132-40C2-8BB8-0FFA31AA13BC}"/>
            </c:ext>
          </c:extLst>
        </c:ser>
        <c:ser>
          <c:idx val="2"/>
          <c:order val="3"/>
          <c:tx>
            <c:strRef>
              <c:f>'Power measurement results'!$O$2</c:f>
              <c:strCache>
                <c:ptCount val="1"/>
                <c:pt idx="0">
                  <c:v>Vertically polarized range antenna (45° tilted EUT)</c:v>
                </c:pt>
              </c:strCache>
            </c:strRef>
          </c:tx>
          <c:spPr>
            <a:ln w="31750" cap="rnd">
              <a:solidFill>
                <a:schemeClr val="accent3"/>
              </a:solidFill>
              <a:round/>
            </a:ln>
            <a:effectLst/>
          </c:spPr>
          <c:marker>
            <c:symbol val="none"/>
          </c:marker>
          <c:val>
            <c:numRef>
              <c:f>'Power measurement results'!$O$3:$O$39</c:f>
              <c:numCache>
                <c:formatCode>General</c:formatCode>
                <c:ptCount val="37"/>
                <c:pt idx="0">
                  <c:v>-11.606</c:v>
                </c:pt>
                <c:pt idx="1">
                  <c:v>-11.798999999999999</c:v>
                </c:pt>
                <c:pt idx="2">
                  <c:v>-10.648999999999999</c:v>
                </c:pt>
                <c:pt idx="3">
                  <c:v>-11.444000000000001</c:v>
                </c:pt>
                <c:pt idx="4">
                  <c:v>-13.157</c:v>
                </c:pt>
                <c:pt idx="5">
                  <c:v>-14.6</c:v>
                </c:pt>
                <c:pt idx="6">
                  <c:v>-15.335000000000001</c:v>
                </c:pt>
                <c:pt idx="7">
                  <c:v>-12.273999999999999</c:v>
                </c:pt>
                <c:pt idx="8">
                  <c:v>-7.9770000000000003</c:v>
                </c:pt>
                <c:pt idx="9">
                  <c:v>-5.0490000000000004</c:v>
                </c:pt>
                <c:pt idx="10">
                  <c:v>-2.8980000000000001</c:v>
                </c:pt>
                <c:pt idx="11">
                  <c:v>-1.0940000000000001</c:v>
                </c:pt>
                <c:pt idx="12">
                  <c:v>-0.109</c:v>
                </c:pt>
                <c:pt idx="13">
                  <c:v>1.012</c:v>
                </c:pt>
                <c:pt idx="14">
                  <c:v>2.4710000000000001</c:v>
                </c:pt>
                <c:pt idx="15">
                  <c:v>3.78</c:v>
                </c:pt>
                <c:pt idx="16">
                  <c:v>4.6319999999999997</c:v>
                </c:pt>
                <c:pt idx="17">
                  <c:v>5.5019999999999998</c:v>
                </c:pt>
                <c:pt idx="18">
                  <c:v>5.9210000000000003</c:v>
                </c:pt>
                <c:pt idx="19">
                  <c:v>5.8150000000000004</c:v>
                </c:pt>
                <c:pt idx="20">
                  <c:v>5.7169999999999996</c:v>
                </c:pt>
                <c:pt idx="21">
                  <c:v>5.8540000000000001</c:v>
                </c:pt>
                <c:pt idx="22">
                  <c:v>5.992</c:v>
                </c:pt>
                <c:pt idx="23">
                  <c:v>5.6429999999999998</c:v>
                </c:pt>
                <c:pt idx="24">
                  <c:v>4.6840000000000002</c:v>
                </c:pt>
                <c:pt idx="25">
                  <c:v>3.1120000000000001</c:v>
                </c:pt>
                <c:pt idx="26">
                  <c:v>1.238</c:v>
                </c:pt>
                <c:pt idx="27">
                  <c:v>-0.26100000000000001</c:v>
                </c:pt>
                <c:pt idx="28">
                  <c:v>-0.93400000000000005</c:v>
                </c:pt>
                <c:pt idx="29">
                  <c:v>-1.296</c:v>
                </c:pt>
                <c:pt idx="30">
                  <c:v>-1.891</c:v>
                </c:pt>
                <c:pt idx="31">
                  <c:v>-3.6070000000000002</c:v>
                </c:pt>
                <c:pt idx="32">
                  <c:v>-5.6509999999999998</c:v>
                </c:pt>
                <c:pt idx="33">
                  <c:v>-8.5510000000000002</c:v>
                </c:pt>
                <c:pt idx="34">
                  <c:v>-11.823</c:v>
                </c:pt>
                <c:pt idx="35">
                  <c:v>-18.920000000000002</c:v>
                </c:pt>
                <c:pt idx="36">
                  <c:v>-24.007000000000001</c:v>
                </c:pt>
              </c:numCache>
            </c:numRef>
          </c:val>
          <c:extLst>
            <c:ext xmlns:c16="http://schemas.microsoft.com/office/drawing/2014/chart" uri="{C3380CC4-5D6E-409C-BE32-E72D297353CC}">
              <c16:uniqueId val="{00000003-C132-40C2-8BB8-0FFA31AA13BC}"/>
            </c:ext>
          </c:extLst>
        </c:ser>
        <c:ser>
          <c:idx val="3"/>
          <c:order val="4"/>
          <c:tx>
            <c:strRef>
              <c:f>'Power measurement results'!$P$2</c:f>
              <c:strCache>
                <c:ptCount val="1"/>
                <c:pt idx="0">
                  <c:v>Horizontally polarized range antenna (45° tilted EUT)</c:v>
                </c:pt>
              </c:strCache>
            </c:strRef>
          </c:tx>
          <c:spPr>
            <a:ln w="31750" cap="rnd">
              <a:solidFill>
                <a:schemeClr val="accent4"/>
              </a:solidFill>
              <a:round/>
            </a:ln>
            <a:effectLst/>
          </c:spPr>
          <c:marker>
            <c:symbol val="none"/>
          </c:marker>
          <c:val>
            <c:numRef>
              <c:f>'Power measurement results'!$P$3:$P$39</c:f>
              <c:numCache>
                <c:formatCode>General</c:formatCode>
                <c:ptCount val="37"/>
                <c:pt idx="0">
                  <c:v>-21.895</c:v>
                </c:pt>
                <c:pt idx="1">
                  <c:v>-21.603000000000002</c:v>
                </c:pt>
                <c:pt idx="2">
                  <c:v>-21.645</c:v>
                </c:pt>
                <c:pt idx="3">
                  <c:v>-19.059999999999999</c:v>
                </c:pt>
                <c:pt idx="4">
                  <c:v>-17.327999999999999</c:v>
                </c:pt>
                <c:pt idx="5">
                  <c:v>-18.771999999999998</c:v>
                </c:pt>
                <c:pt idx="6">
                  <c:v>-25.818000000000001</c:v>
                </c:pt>
                <c:pt idx="7">
                  <c:v>-40.265999999999998</c:v>
                </c:pt>
                <c:pt idx="8">
                  <c:v>-31.382000000000001</c:v>
                </c:pt>
                <c:pt idx="9">
                  <c:v>-44.134999999999998</c:v>
                </c:pt>
                <c:pt idx="10">
                  <c:v>-22.943000000000001</c:v>
                </c:pt>
                <c:pt idx="11">
                  <c:v>-17.867999999999999</c:v>
                </c:pt>
                <c:pt idx="12">
                  <c:v>-18.446000000000002</c:v>
                </c:pt>
                <c:pt idx="13">
                  <c:v>-18.32</c:v>
                </c:pt>
                <c:pt idx="14">
                  <c:v>-11.973000000000001</c:v>
                </c:pt>
                <c:pt idx="15">
                  <c:v>-7.2990000000000004</c:v>
                </c:pt>
                <c:pt idx="16">
                  <c:v>-4.9779999999999998</c:v>
                </c:pt>
                <c:pt idx="17">
                  <c:v>-3.645</c:v>
                </c:pt>
                <c:pt idx="18">
                  <c:v>-3.0459999999999998</c:v>
                </c:pt>
                <c:pt idx="19">
                  <c:v>-3.3620000000000001</c:v>
                </c:pt>
                <c:pt idx="20">
                  <c:v>-3.87</c:v>
                </c:pt>
                <c:pt idx="21">
                  <c:v>-3.9169999999999998</c:v>
                </c:pt>
                <c:pt idx="22">
                  <c:v>-3.839</c:v>
                </c:pt>
                <c:pt idx="23">
                  <c:v>-3.87</c:v>
                </c:pt>
                <c:pt idx="24">
                  <c:v>-4.1040000000000001</c:v>
                </c:pt>
                <c:pt idx="25">
                  <c:v>-4.0650000000000004</c:v>
                </c:pt>
                <c:pt idx="26">
                  <c:v>-3.5710000000000002</c:v>
                </c:pt>
                <c:pt idx="27">
                  <c:v>-4.0940000000000003</c:v>
                </c:pt>
                <c:pt idx="28">
                  <c:v>-5.6029999999999998</c:v>
                </c:pt>
                <c:pt idx="29">
                  <c:v>-7.3860000000000001</c:v>
                </c:pt>
                <c:pt idx="30">
                  <c:v>-8.65</c:v>
                </c:pt>
                <c:pt idx="31">
                  <c:v>-9.0129999999999999</c:v>
                </c:pt>
                <c:pt idx="32">
                  <c:v>-10.313000000000001</c:v>
                </c:pt>
                <c:pt idx="33">
                  <c:v>-13.095000000000001</c:v>
                </c:pt>
                <c:pt idx="34">
                  <c:v>-16.041</c:v>
                </c:pt>
                <c:pt idx="35">
                  <c:v>-14.362</c:v>
                </c:pt>
                <c:pt idx="36">
                  <c:v>-14.366</c:v>
                </c:pt>
              </c:numCache>
            </c:numRef>
          </c:val>
          <c:extLst>
            <c:ext xmlns:c16="http://schemas.microsoft.com/office/drawing/2014/chart" uri="{C3380CC4-5D6E-409C-BE32-E72D297353CC}">
              <c16:uniqueId val="{00000004-C132-40C2-8BB8-0FFA31AA13BC}"/>
            </c:ext>
          </c:extLst>
        </c:ser>
        <c:dLbls>
          <c:showLegendKey val="0"/>
          <c:showVal val="0"/>
          <c:showCatName val="0"/>
          <c:showSerName val="0"/>
          <c:showPercent val="0"/>
          <c:showBubbleSize val="0"/>
        </c:dLbls>
        <c:axId val="446686872"/>
        <c:axId val="446687200"/>
        <c:extLst/>
      </c:radarChart>
      <c:catAx>
        <c:axId val="446686872"/>
        <c:scaling>
          <c:orientation val="minMax"/>
        </c:scaling>
        <c:delete val="0"/>
        <c:axPos val="b"/>
        <c:numFmt formatCode="General" sourceLinked="0"/>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sv-SE"/>
          </a:p>
        </c:txPr>
        <c:crossAx val="446687200"/>
        <c:crosses val="autoZero"/>
        <c:auto val="1"/>
        <c:lblAlgn val="ctr"/>
        <c:lblOffset val="100"/>
        <c:noMultiLvlLbl val="0"/>
      </c:catAx>
      <c:valAx>
        <c:axId val="446687200"/>
        <c:scaling>
          <c:orientation val="maxMin"/>
        </c:scaling>
        <c:delete val="0"/>
        <c:axPos val="l"/>
        <c:majorGridlines>
          <c:spPr>
            <a:ln w="9525" cap="flat" cmpd="sng" algn="ctr">
              <a:solidFill>
                <a:schemeClr val="tx2">
                  <a:lumMod val="60000"/>
                  <a:lumOff val="40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sv-SE"/>
          </a:p>
        </c:txPr>
        <c:crossAx val="446686872"/>
        <c:crosses val="autoZero"/>
        <c:crossBetween val="between"/>
      </c:valAx>
      <c:spPr>
        <a:noFill/>
        <a:ln>
          <a:noFill/>
        </a:ln>
        <a:effectLst/>
      </c:spPr>
    </c:plotArea>
    <c:legend>
      <c:legendPos val="l"/>
      <c:overlay val="0"/>
      <c:spPr>
        <a:solidFill>
          <a:schemeClr val="bg1"/>
        </a:solidFill>
        <a:ln>
          <a:solidFill>
            <a:schemeClr val="bg1"/>
          </a:solid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sv-SE"/>
        </a:p>
      </c:txPr>
    </c:legend>
    <c:plotVisOnly val="1"/>
    <c:dispBlanksAs val="gap"/>
    <c:showDLblsOverMax val="0"/>
  </c:chart>
  <c:spPr>
    <a:solidFill>
      <a:schemeClr val="bg1"/>
    </a:solidFill>
    <a:ln w="9525" cap="flat" cmpd="sng" algn="ctr">
      <a:noFill/>
      <a:round/>
    </a:ln>
    <a:effectLst/>
  </c:spPr>
  <c:txPr>
    <a:bodyPr/>
    <a:lstStyle/>
    <a:p>
      <a:pPr>
        <a:defRPr/>
      </a:pPr>
      <a:endParaRPr lang="sv-SE"/>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radarChart>
        <c:radarStyle val="marker"/>
        <c:varyColors val="0"/>
        <c:ser>
          <c:idx val="10"/>
          <c:order val="0"/>
          <c:tx>
            <c:strRef>
              <c:f>'Power measurement results'!$AH$1:$AH$2</c:f>
              <c:strCache>
                <c:ptCount val="2"/>
                <c:pt idx="0">
                  <c:v>OOB blocking limit</c:v>
                </c:pt>
              </c:strCache>
            </c:strRef>
          </c:tx>
          <c:spPr>
            <a:ln w="31750" cap="rnd">
              <a:solidFill>
                <a:srgbClr val="FF0000"/>
              </a:solidFill>
              <a:round/>
            </a:ln>
            <a:effectLst/>
          </c:spPr>
          <c:marker>
            <c:symbol val="none"/>
          </c:marker>
          <c:cat>
            <c:numRef>
              <c:f>'Power measurement results'!$A$3:$A$74</c:f>
              <c:numCache>
                <c:formatCode>General</c:formatCode>
                <c:ptCount val="72"/>
                <c:pt idx="0">
                  <c:v>0</c:v>
                </c:pt>
                <c:pt idx="6">
                  <c:v>30</c:v>
                </c:pt>
                <c:pt idx="12">
                  <c:v>60</c:v>
                </c:pt>
                <c:pt idx="18">
                  <c:v>90</c:v>
                </c:pt>
                <c:pt idx="24">
                  <c:v>120</c:v>
                </c:pt>
                <c:pt idx="30">
                  <c:v>150</c:v>
                </c:pt>
                <c:pt idx="36">
                  <c:v>180</c:v>
                </c:pt>
                <c:pt idx="42">
                  <c:v>210</c:v>
                </c:pt>
                <c:pt idx="48">
                  <c:v>240</c:v>
                </c:pt>
                <c:pt idx="54">
                  <c:v>270</c:v>
                </c:pt>
                <c:pt idx="60">
                  <c:v>300</c:v>
                </c:pt>
                <c:pt idx="66">
                  <c:v>330</c:v>
                </c:pt>
              </c:numCache>
            </c:numRef>
          </c:cat>
          <c:val>
            <c:numRef>
              <c:f>'Power measurement results'!$AH$3:$AH$74</c:f>
              <c:numCache>
                <c:formatCode>General</c:formatCode>
                <c:ptCount val="72"/>
                <c:pt idx="0">
                  <c:v>-15</c:v>
                </c:pt>
                <c:pt idx="1">
                  <c:v>-15</c:v>
                </c:pt>
                <c:pt idx="2">
                  <c:v>-15</c:v>
                </c:pt>
                <c:pt idx="3">
                  <c:v>-15</c:v>
                </c:pt>
                <c:pt idx="4">
                  <c:v>-15</c:v>
                </c:pt>
                <c:pt idx="5">
                  <c:v>-15</c:v>
                </c:pt>
                <c:pt idx="6">
                  <c:v>-15</c:v>
                </c:pt>
                <c:pt idx="7">
                  <c:v>-15</c:v>
                </c:pt>
                <c:pt idx="8">
                  <c:v>-15</c:v>
                </c:pt>
                <c:pt idx="9">
                  <c:v>-15</c:v>
                </c:pt>
                <c:pt idx="10">
                  <c:v>-15</c:v>
                </c:pt>
                <c:pt idx="11">
                  <c:v>-15</c:v>
                </c:pt>
                <c:pt idx="12">
                  <c:v>-15</c:v>
                </c:pt>
                <c:pt idx="13">
                  <c:v>-15</c:v>
                </c:pt>
                <c:pt idx="14">
                  <c:v>-15</c:v>
                </c:pt>
                <c:pt idx="15">
                  <c:v>-15</c:v>
                </c:pt>
                <c:pt idx="16">
                  <c:v>-15</c:v>
                </c:pt>
                <c:pt idx="17">
                  <c:v>-15</c:v>
                </c:pt>
                <c:pt idx="18">
                  <c:v>-15</c:v>
                </c:pt>
                <c:pt idx="19">
                  <c:v>-15</c:v>
                </c:pt>
                <c:pt idx="20">
                  <c:v>-15</c:v>
                </c:pt>
                <c:pt idx="21">
                  <c:v>-15</c:v>
                </c:pt>
                <c:pt idx="22">
                  <c:v>-15</c:v>
                </c:pt>
                <c:pt idx="23">
                  <c:v>-15</c:v>
                </c:pt>
                <c:pt idx="24">
                  <c:v>-15</c:v>
                </c:pt>
                <c:pt idx="25">
                  <c:v>-15</c:v>
                </c:pt>
                <c:pt idx="26">
                  <c:v>-15</c:v>
                </c:pt>
                <c:pt idx="27">
                  <c:v>-15</c:v>
                </c:pt>
                <c:pt idx="28">
                  <c:v>-15</c:v>
                </c:pt>
                <c:pt idx="29">
                  <c:v>-15</c:v>
                </c:pt>
                <c:pt idx="30">
                  <c:v>-15</c:v>
                </c:pt>
                <c:pt idx="31">
                  <c:v>-15</c:v>
                </c:pt>
                <c:pt idx="32">
                  <c:v>-15</c:v>
                </c:pt>
                <c:pt idx="33">
                  <c:v>-15</c:v>
                </c:pt>
                <c:pt idx="34">
                  <c:v>-15</c:v>
                </c:pt>
                <c:pt idx="35">
                  <c:v>-15</c:v>
                </c:pt>
                <c:pt idx="36">
                  <c:v>-15</c:v>
                </c:pt>
                <c:pt idx="37">
                  <c:v>-15</c:v>
                </c:pt>
                <c:pt idx="38">
                  <c:v>-15</c:v>
                </c:pt>
                <c:pt idx="39">
                  <c:v>-15</c:v>
                </c:pt>
                <c:pt idx="40">
                  <c:v>-15</c:v>
                </c:pt>
                <c:pt idx="41">
                  <c:v>-15</c:v>
                </c:pt>
                <c:pt idx="42">
                  <c:v>-15</c:v>
                </c:pt>
                <c:pt idx="43">
                  <c:v>-15</c:v>
                </c:pt>
                <c:pt idx="44">
                  <c:v>-15</c:v>
                </c:pt>
                <c:pt idx="45">
                  <c:v>-15</c:v>
                </c:pt>
                <c:pt idx="46">
                  <c:v>-15</c:v>
                </c:pt>
                <c:pt idx="47">
                  <c:v>-15</c:v>
                </c:pt>
                <c:pt idx="48">
                  <c:v>-15</c:v>
                </c:pt>
                <c:pt idx="49">
                  <c:v>-15</c:v>
                </c:pt>
                <c:pt idx="50">
                  <c:v>-15</c:v>
                </c:pt>
                <c:pt idx="51">
                  <c:v>-15</c:v>
                </c:pt>
                <c:pt idx="52">
                  <c:v>-15</c:v>
                </c:pt>
                <c:pt idx="53">
                  <c:v>-15</c:v>
                </c:pt>
                <c:pt idx="54">
                  <c:v>-15</c:v>
                </c:pt>
                <c:pt idx="55">
                  <c:v>-15</c:v>
                </c:pt>
                <c:pt idx="56">
                  <c:v>-15</c:v>
                </c:pt>
                <c:pt idx="57">
                  <c:v>-15</c:v>
                </c:pt>
                <c:pt idx="58">
                  <c:v>-15</c:v>
                </c:pt>
                <c:pt idx="59">
                  <c:v>-15</c:v>
                </c:pt>
                <c:pt idx="60">
                  <c:v>-15</c:v>
                </c:pt>
                <c:pt idx="61">
                  <c:v>-15</c:v>
                </c:pt>
                <c:pt idx="62">
                  <c:v>-15</c:v>
                </c:pt>
                <c:pt idx="63">
                  <c:v>-15</c:v>
                </c:pt>
                <c:pt idx="64">
                  <c:v>-15</c:v>
                </c:pt>
                <c:pt idx="65">
                  <c:v>-15</c:v>
                </c:pt>
                <c:pt idx="66">
                  <c:v>-15</c:v>
                </c:pt>
                <c:pt idx="67">
                  <c:v>-15</c:v>
                </c:pt>
                <c:pt idx="68">
                  <c:v>-15</c:v>
                </c:pt>
                <c:pt idx="69">
                  <c:v>-15</c:v>
                </c:pt>
                <c:pt idx="70">
                  <c:v>-15</c:v>
                </c:pt>
                <c:pt idx="71">
                  <c:v>-15</c:v>
                </c:pt>
              </c:numCache>
            </c:numRef>
          </c:val>
          <c:extLst>
            <c:ext xmlns:c16="http://schemas.microsoft.com/office/drawing/2014/chart" uri="{C3380CC4-5D6E-409C-BE32-E72D297353CC}">
              <c16:uniqueId val="{00000000-0359-4ACD-A669-DCECC09FD162}"/>
            </c:ext>
          </c:extLst>
        </c:ser>
        <c:ser>
          <c:idx val="0"/>
          <c:order val="1"/>
          <c:tx>
            <c:strRef>
              <c:f>'Power measurement results'!$Q$2</c:f>
              <c:strCache>
                <c:ptCount val="1"/>
                <c:pt idx="0">
                  <c:v>Vertically polarized range antenna (scaled to 3 V/m)</c:v>
                </c:pt>
              </c:strCache>
            </c:strRef>
          </c:tx>
          <c:spPr>
            <a:ln w="31750" cap="rnd">
              <a:solidFill>
                <a:schemeClr val="accent1"/>
              </a:solidFill>
              <a:round/>
            </a:ln>
            <a:effectLst/>
          </c:spPr>
          <c:marker>
            <c:symbol val="none"/>
          </c:marker>
          <c:val>
            <c:numRef>
              <c:f>'Power measurement results'!$Q$3:$Q$74</c:f>
              <c:numCache>
                <c:formatCode>General</c:formatCode>
                <c:ptCount val="72"/>
                <c:pt idx="0">
                  <c:v>-26.593574905606751</c:v>
                </c:pt>
                <c:pt idx="1">
                  <c:v>-23.439574905606751</c:v>
                </c:pt>
                <c:pt idx="2">
                  <c:v>-21.08157490560675</c:v>
                </c:pt>
                <c:pt idx="3">
                  <c:v>-19.909574905606753</c:v>
                </c:pt>
                <c:pt idx="4">
                  <c:v>-18.904574905606751</c:v>
                </c:pt>
                <c:pt idx="5">
                  <c:v>-17.432574905606749</c:v>
                </c:pt>
                <c:pt idx="6">
                  <c:v>-16.14857490560675</c:v>
                </c:pt>
                <c:pt idx="7">
                  <c:v>-15.075574905606752</c:v>
                </c:pt>
                <c:pt idx="8">
                  <c:v>-14.215574905606751</c:v>
                </c:pt>
                <c:pt idx="9">
                  <c:v>-13.694574905606752</c:v>
                </c:pt>
                <c:pt idx="10">
                  <c:v>-12.977574905606751</c:v>
                </c:pt>
                <c:pt idx="11">
                  <c:v>-12.291574905606751</c:v>
                </c:pt>
                <c:pt idx="12">
                  <c:v>-11.624574905606751</c:v>
                </c:pt>
                <c:pt idx="13">
                  <c:v>-11.380574905606752</c:v>
                </c:pt>
                <c:pt idx="14">
                  <c:v>-11.169574905606751</c:v>
                </c:pt>
                <c:pt idx="15">
                  <c:v>-11.085574905606752</c:v>
                </c:pt>
                <c:pt idx="16">
                  <c:v>-10.835574905606752</c:v>
                </c:pt>
                <c:pt idx="17">
                  <c:v>-10.760574905606752</c:v>
                </c:pt>
                <c:pt idx="18">
                  <c:v>-10.737574905606751</c:v>
                </c:pt>
                <c:pt idx="19">
                  <c:v>-10.796574905606752</c:v>
                </c:pt>
                <c:pt idx="20">
                  <c:v>-11.175574905606751</c:v>
                </c:pt>
                <c:pt idx="21">
                  <c:v>-11.838574905606752</c:v>
                </c:pt>
                <c:pt idx="22">
                  <c:v>-12.538574905606751</c:v>
                </c:pt>
                <c:pt idx="23">
                  <c:v>-13.538574905606751</c:v>
                </c:pt>
                <c:pt idx="24">
                  <c:v>-14.972574905606752</c:v>
                </c:pt>
                <c:pt idx="25">
                  <c:v>-16.94757490560675</c:v>
                </c:pt>
                <c:pt idx="26">
                  <c:v>-19.007574905606752</c:v>
                </c:pt>
                <c:pt idx="27">
                  <c:v>-21.476574905606753</c:v>
                </c:pt>
                <c:pt idx="28">
                  <c:v>-24.355574905606751</c:v>
                </c:pt>
                <c:pt idx="29">
                  <c:v>-25.385574905606752</c:v>
                </c:pt>
                <c:pt idx="30">
                  <c:v>-23.861574905606751</c:v>
                </c:pt>
                <c:pt idx="31">
                  <c:v>-22.614574905606752</c:v>
                </c:pt>
                <c:pt idx="32">
                  <c:v>-22.662574905606753</c:v>
                </c:pt>
                <c:pt idx="33">
                  <c:v>-24.211574905606753</c:v>
                </c:pt>
                <c:pt idx="34">
                  <c:v>-28.126574905606752</c:v>
                </c:pt>
                <c:pt idx="35">
                  <c:v>-42.812574905606752</c:v>
                </c:pt>
                <c:pt idx="36">
                  <c:v>-36.496574905606749</c:v>
                </c:pt>
                <c:pt idx="37">
                  <c:v>-38.226574905606753</c:v>
                </c:pt>
                <c:pt idx="38">
                  <c:v>-39.036574905606756</c:v>
                </c:pt>
                <c:pt idx="39">
                  <c:v>-36.00557490560675</c:v>
                </c:pt>
                <c:pt idx="40">
                  <c:v>-37.147574905606753</c:v>
                </c:pt>
                <c:pt idx="41">
                  <c:v>-39.207574905606748</c:v>
                </c:pt>
                <c:pt idx="42">
                  <c:v>-45.756574905606755</c:v>
                </c:pt>
                <c:pt idx="43">
                  <c:v>-51.427574905606747</c:v>
                </c:pt>
                <c:pt idx="44">
                  <c:v>-39.88357490560675</c:v>
                </c:pt>
                <c:pt idx="45">
                  <c:v>-32.449574905606752</c:v>
                </c:pt>
                <c:pt idx="46">
                  <c:v>-29.157574905606751</c:v>
                </c:pt>
                <c:pt idx="47">
                  <c:v>-27.405574905606752</c:v>
                </c:pt>
                <c:pt idx="48">
                  <c:v>-26.61357490560675</c:v>
                </c:pt>
                <c:pt idx="49">
                  <c:v>-26.015574905606751</c:v>
                </c:pt>
                <c:pt idx="50">
                  <c:v>-25.38357490560675</c:v>
                </c:pt>
                <c:pt idx="51">
                  <c:v>-24.976574905606753</c:v>
                </c:pt>
                <c:pt idx="52">
                  <c:v>-26.427574905606754</c:v>
                </c:pt>
                <c:pt idx="53">
                  <c:v>-29.420574905606752</c:v>
                </c:pt>
                <c:pt idx="54">
                  <c:v>-32.870574905606752</c:v>
                </c:pt>
                <c:pt idx="55">
                  <c:v>-37.151574905606751</c:v>
                </c:pt>
                <c:pt idx="56">
                  <c:v>-37.402574905606755</c:v>
                </c:pt>
                <c:pt idx="57">
                  <c:v>-36.866574905606754</c:v>
                </c:pt>
                <c:pt idx="58">
                  <c:v>-36.256574905606755</c:v>
                </c:pt>
                <c:pt idx="59">
                  <c:v>-33.742574905606752</c:v>
                </c:pt>
                <c:pt idx="60">
                  <c:v>-32.537574905606746</c:v>
                </c:pt>
                <c:pt idx="61">
                  <c:v>-35.683574905606747</c:v>
                </c:pt>
                <c:pt idx="62">
                  <c:v>-37.109574905606749</c:v>
                </c:pt>
                <c:pt idx="63">
                  <c:v>-35.219574905606748</c:v>
                </c:pt>
                <c:pt idx="64">
                  <c:v>-33.698574905606748</c:v>
                </c:pt>
                <c:pt idx="65">
                  <c:v>-34.739574905606752</c:v>
                </c:pt>
                <c:pt idx="66">
                  <c:v>-37.356574905606749</c:v>
                </c:pt>
                <c:pt idx="67">
                  <c:v>-38.088574905606748</c:v>
                </c:pt>
                <c:pt idx="68">
                  <c:v>-37.317574905606747</c:v>
                </c:pt>
                <c:pt idx="69">
                  <c:v>-39.724574905606751</c:v>
                </c:pt>
                <c:pt idx="70">
                  <c:v>-40.794574905606751</c:v>
                </c:pt>
                <c:pt idx="71">
                  <c:v>-35.378574905606754</c:v>
                </c:pt>
              </c:numCache>
            </c:numRef>
          </c:val>
          <c:extLst>
            <c:ext xmlns:c16="http://schemas.microsoft.com/office/drawing/2014/chart" uri="{C3380CC4-5D6E-409C-BE32-E72D297353CC}">
              <c16:uniqueId val="{00000001-0359-4ACD-A669-DCECC09FD162}"/>
            </c:ext>
          </c:extLst>
        </c:ser>
        <c:ser>
          <c:idx val="1"/>
          <c:order val="2"/>
          <c:tx>
            <c:strRef>
              <c:f>'Power measurement results'!$R$2</c:f>
              <c:strCache>
                <c:ptCount val="1"/>
                <c:pt idx="0">
                  <c:v>Horizontally polarized range antenna (scaled to 3 V/m)</c:v>
                </c:pt>
              </c:strCache>
            </c:strRef>
          </c:tx>
          <c:spPr>
            <a:ln w="31750" cap="rnd">
              <a:solidFill>
                <a:schemeClr val="accent2"/>
              </a:solidFill>
              <a:round/>
            </a:ln>
            <a:effectLst/>
          </c:spPr>
          <c:marker>
            <c:symbol val="none"/>
          </c:marker>
          <c:val>
            <c:numRef>
              <c:f>'Power measurement results'!$R$3:$R$74</c:f>
              <c:numCache>
                <c:formatCode>General</c:formatCode>
                <c:ptCount val="72"/>
                <c:pt idx="0">
                  <c:v>-18.146574905606752</c:v>
                </c:pt>
                <c:pt idx="1">
                  <c:v>-18.31957490560675</c:v>
                </c:pt>
                <c:pt idx="2">
                  <c:v>-17.032574905606751</c:v>
                </c:pt>
                <c:pt idx="3">
                  <c:v>-15.368574905606751</c:v>
                </c:pt>
                <c:pt idx="4">
                  <c:v>-14.111574905606751</c:v>
                </c:pt>
                <c:pt idx="5">
                  <c:v>-13.633574905606752</c:v>
                </c:pt>
                <c:pt idx="6">
                  <c:v>-13.452574905606753</c:v>
                </c:pt>
                <c:pt idx="7">
                  <c:v>-12.969574905606752</c:v>
                </c:pt>
                <c:pt idx="8">
                  <c:v>-11.878574905606751</c:v>
                </c:pt>
                <c:pt idx="9">
                  <c:v>-11.171574905606752</c:v>
                </c:pt>
                <c:pt idx="10">
                  <c:v>-10.656574905606751</c:v>
                </c:pt>
                <c:pt idx="11">
                  <c:v>-10.006574905606751</c:v>
                </c:pt>
                <c:pt idx="12">
                  <c:v>-9.0915749056067519</c:v>
                </c:pt>
                <c:pt idx="13">
                  <c:v>-8.0405749056067517</c:v>
                </c:pt>
                <c:pt idx="14">
                  <c:v>-7.2845749056067515</c:v>
                </c:pt>
                <c:pt idx="15">
                  <c:v>-6.7135749056067517</c:v>
                </c:pt>
                <c:pt idx="16">
                  <c:v>-6.4565749056067512</c:v>
                </c:pt>
                <c:pt idx="17">
                  <c:v>-6.3415749056067519</c:v>
                </c:pt>
                <c:pt idx="18">
                  <c:v>-6.501574905606752</c:v>
                </c:pt>
                <c:pt idx="19">
                  <c:v>-6.8825749056067513</c:v>
                </c:pt>
                <c:pt idx="20">
                  <c:v>-7.2135749056067517</c:v>
                </c:pt>
                <c:pt idx="21">
                  <c:v>-7.3415749056067519</c:v>
                </c:pt>
                <c:pt idx="22">
                  <c:v>-7.1735749056067517</c:v>
                </c:pt>
                <c:pt idx="23">
                  <c:v>-7.1675749056067515</c:v>
                </c:pt>
                <c:pt idx="24">
                  <c:v>-7.2905749056067517</c:v>
                </c:pt>
                <c:pt idx="25">
                  <c:v>-7.6095749056067516</c:v>
                </c:pt>
                <c:pt idx="26">
                  <c:v>-8.2105749056067516</c:v>
                </c:pt>
                <c:pt idx="27">
                  <c:v>-8.8665749056067522</c:v>
                </c:pt>
                <c:pt idx="28">
                  <c:v>-9.772574905606751</c:v>
                </c:pt>
                <c:pt idx="29">
                  <c:v>-10.834574905606752</c:v>
                </c:pt>
                <c:pt idx="30">
                  <c:v>-12.420574905606752</c:v>
                </c:pt>
                <c:pt idx="31">
                  <c:v>-14.340574905606751</c:v>
                </c:pt>
                <c:pt idx="32">
                  <c:v>-15.641574905606753</c:v>
                </c:pt>
                <c:pt idx="33">
                  <c:v>-16.647574905606753</c:v>
                </c:pt>
                <c:pt idx="34">
                  <c:v>-18.04957490560675</c:v>
                </c:pt>
                <c:pt idx="35">
                  <c:v>-19.885574905606752</c:v>
                </c:pt>
                <c:pt idx="36">
                  <c:v>-21.00557490560675</c:v>
                </c:pt>
                <c:pt idx="37">
                  <c:v>-22.469574905606752</c:v>
                </c:pt>
                <c:pt idx="38">
                  <c:v>-28.503574905606751</c:v>
                </c:pt>
                <c:pt idx="39">
                  <c:v>-26.345574905606753</c:v>
                </c:pt>
                <c:pt idx="40">
                  <c:v>-24.051574905606749</c:v>
                </c:pt>
                <c:pt idx="41">
                  <c:v>-25.571574905606752</c:v>
                </c:pt>
                <c:pt idx="42">
                  <c:v>-34.910574905606751</c:v>
                </c:pt>
                <c:pt idx="43">
                  <c:v>-33.859574905606749</c:v>
                </c:pt>
                <c:pt idx="44">
                  <c:v>-26.631574905606751</c:v>
                </c:pt>
                <c:pt idx="45">
                  <c:v>-26.256574905606751</c:v>
                </c:pt>
                <c:pt idx="46">
                  <c:v>-30.070574905606751</c:v>
                </c:pt>
                <c:pt idx="47">
                  <c:v>-41.687574905606752</c:v>
                </c:pt>
                <c:pt idx="48">
                  <c:v>-39.02057490560675</c:v>
                </c:pt>
                <c:pt idx="49">
                  <c:v>-34.192574905606747</c:v>
                </c:pt>
                <c:pt idx="50">
                  <c:v>-33.257574905606752</c:v>
                </c:pt>
                <c:pt idx="51">
                  <c:v>-34.290574905606746</c:v>
                </c:pt>
                <c:pt idx="52">
                  <c:v>-39.675574905606751</c:v>
                </c:pt>
                <c:pt idx="53">
                  <c:v>-43.086574905606753</c:v>
                </c:pt>
                <c:pt idx="54">
                  <c:v>-32.807574905606756</c:v>
                </c:pt>
                <c:pt idx="55">
                  <c:v>-29.907574905606751</c:v>
                </c:pt>
                <c:pt idx="56">
                  <c:v>-29.041574905606751</c:v>
                </c:pt>
                <c:pt idx="57">
                  <c:v>-28.022574905606753</c:v>
                </c:pt>
                <c:pt idx="58">
                  <c:v>-28.647574905606753</c:v>
                </c:pt>
                <c:pt idx="59">
                  <c:v>-31.579574905606751</c:v>
                </c:pt>
                <c:pt idx="60">
                  <c:v>-41.060574905606757</c:v>
                </c:pt>
                <c:pt idx="61">
                  <c:v>-47.117574905606745</c:v>
                </c:pt>
                <c:pt idx="62">
                  <c:v>-39.317574905606747</c:v>
                </c:pt>
                <c:pt idx="63">
                  <c:v>-34.668574905606746</c:v>
                </c:pt>
                <c:pt idx="64">
                  <c:v>-32.762574905606755</c:v>
                </c:pt>
                <c:pt idx="65">
                  <c:v>-33.613574905606754</c:v>
                </c:pt>
                <c:pt idx="66">
                  <c:v>-37.70957490560675</c:v>
                </c:pt>
                <c:pt idx="67">
                  <c:v>-37.990574905606749</c:v>
                </c:pt>
                <c:pt idx="68">
                  <c:v>-29.619574905606751</c:v>
                </c:pt>
                <c:pt idx="69">
                  <c:v>-26.86357490560675</c:v>
                </c:pt>
                <c:pt idx="70">
                  <c:v>-27.414574905606752</c:v>
                </c:pt>
                <c:pt idx="71">
                  <c:v>-26.367574905606752</c:v>
                </c:pt>
              </c:numCache>
            </c:numRef>
          </c:val>
          <c:extLst>
            <c:ext xmlns:c16="http://schemas.microsoft.com/office/drawing/2014/chart" uri="{C3380CC4-5D6E-409C-BE32-E72D297353CC}">
              <c16:uniqueId val="{00000002-0359-4ACD-A669-DCECC09FD162}"/>
            </c:ext>
          </c:extLst>
        </c:ser>
        <c:ser>
          <c:idx val="2"/>
          <c:order val="3"/>
          <c:tx>
            <c:strRef>
              <c:f>'Power measurement results'!$U$2</c:f>
              <c:strCache>
                <c:ptCount val="1"/>
                <c:pt idx="0">
                  <c:v>Vertically polarized range antenna (45° tilted EUT) (sclaed to 3 V/m)</c:v>
                </c:pt>
              </c:strCache>
            </c:strRef>
          </c:tx>
          <c:spPr>
            <a:ln w="31750" cap="rnd">
              <a:solidFill>
                <a:schemeClr val="accent3"/>
              </a:solidFill>
              <a:round/>
            </a:ln>
            <a:effectLst/>
          </c:spPr>
          <c:marker>
            <c:symbol val="none"/>
          </c:marker>
          <c:val>
            <c:numRef>
              <c:f>'Power measurement results'!$U$3:$U$39</c:f>
              <c:numCache>
                <c:formatCode>General</c:formatCode>
                <c:ptCount val="37"/>
                <c:pt idx="0">
                  <c:v>-22.06357490560675</c:v>
                </c:pt>
                <c:pt idx="1">
                  <c:v>-22.256574905606751</c:v>
                </c:pt>
                <c:pt idx="2">
                  <c:v>-21.106574905606749</c:v>
                </c:pt>
                <c:pt idx="3">
                  <c:v>-21.901574905606751</c:v>
                </c:pt>
                <c:pt idx="4">
                  <c:v>-23.614574905606752</c:v>
                </c:pt>
                <c:pt idx="5">
                  <c:v>-25.057574905606749</c:v>
                </c:pt>
                <c:pt idx="6">
                  <c:v>-25.792574905606752</c:v>
                </c:pt>
                <c:pt idx="7">
                  <c:v>-22.731574905606749</c:v>
                </c:pt>
                <c:pt idx="8">
                  <c:v>-18.434574905606752</c:v>
                </c:pt>
                <c:pt idx="9">
                  <c:v>-15.506574905606751</c:v>
                </c:pt>
                <c:pt idx="10">
                  <c:v>-13.355574905606751</c:v>
                </c:pt>
                <c:pt idx="11">
                  <c:v>-11.551574905606751</c:v>
                </c:pt>
                <c:pt idx="12">
                  <c:v>-10.566574905606751</c:v>
                </c:pt>
                <c:pt idx="13">
                  <c:v>-9.4455749056067511</c:v>
                </c:pt>
                <c:pt idx="14">
                  <c:v>-7.9865749056067514</c:v>
                </c:pt>
                <c:pt idx="15">
                  <c:v>-6.6775749056067522</c:v>
                </c:pt>
                <c:pt idx="16">
                  <c:v>-5.8255749056067518</c:v>
                </c:pt>
                <c:pt idx="17">
                  <c:v>-4.9555749056067517</c:v>
                </c:pt>
                <c:pt idx="18">
                  <c:v>-4.5365749056067513</c:v>
                </c:pt>
                <c:pt idx="19">
                  <c:v>-4.6425749056067511</c:v>
                </c:pt>
                <c:pt idx="20">
                  <c:v>-4.7405749056067519</c:v>
                </c:pt>
                <c:pt idx="21">
                  <c:v>-4.6035749056067514</c:v>
                </c:pt>
                <c:pt idx="22">
                  <c:v>-4.4655749056067515</c:v>
                </c:pt>
                <c:pt idx="23">
                  <c:v>-4.8145749056067517</c:v>
                </c:pt>
                <c:pt idx="24">
                  <c:v>-5.7735749056067514</c:v>
                </c:pt>
                <c:pt idx="25">
                  <c:v>-7.3455749056067514</c:v>
                </c:pt>
                <c:pt idx="26">
                  <c:v>-9.219574905606752</c:v>
                </c:pt>
                <c:pt idx="27">
                  <c:v>-10.718574905606751</c:v>
                </c:pt>
                <c:pt idx="28">
                  <c:v>-11.391574905606751</c:v>
                </c:pt>
                <c:pt idx="29">
                  <c:v>-11.753574905606751</c:v>
                </c:pt>
                <c:pt idx="30">
                  <c:v>-12.348574905606752</c:v>
                </c:pt>
                <c:pt idx="31">
                  <c:v>-14.064574905606751</c:v>
                </c:pt>
                <c:pt idx="32">
                  <c:v>-16.108574905606751</c:v>
                </c:pt>
                <c:pt idx="33">
                  <c:v>-19.00857490560675</c:v>
                </c:pt>
                <c:pt idx="34">
                  <c:v>-22.280574905606752</c:v>
                </c:pt>
                <c:pt idx="35">
                  <c:v>-29.377574905606753</c:v>
                </c:pt>
                <c:pt idx="36">
                  <c:v>-34.464574905606753</c:v>
                </c:pt>
              </c:numCache>
            </c:numRef>
          </c:val>
          <c:extLst>
            <c:ext xmlns:c16="http://schemas.microsoft.com/office/drawing/2014/chart" uri="{C3380CC4-5D6E-409C-BE32-E72D297353CC}">
              <c16:uniqueId val="{00000003-0359-4ACD-A669-DCECC09FD162}"/>
            </c:ext>
          </c:extLst>
        </c:ser>
        <c:ser>
          <c:idx val="3"/>
          <c:order val="4"/>
          <c:tx>
            <c:strRef>
              <c:f>'Power measurement results'!$V$2</c:f>
              <c:strCache>
                <c:ptCount val="1"/>
                <c:pt idx="0">
                  <c:v>Horizontally polarized range antenna (45° tilted EUT) (scaled to 3 V/m)</c:v>
                </c:pt>
              </c:strCache>
            </c:strRef>
          </c:tx>
          <c:spPr>
            <a:ln w="31750" cap="rnd">
              <a:solidFill>
                <a:schemeClr val="accent4"/>
              </a:solidFill>
              <a:round/>
            </a:ln>
            <a:effectLst/>
          </c:spPr>
          <c:marker>
            <c:symbol val="none"/>
          </c:marker>
          <c:val>
            <c:numRef>
              <c:f>'Power measurement results'!$V$3:$V$39</c:f>
              <c:numCache>
                <c:formatCode>General</c:formatCode>
                <c:ptCount val="37"/>
                <c:pt idx="0">
                  <c:v>-32.352574905606751</c:v>
                </c:pt>
                <c:pt idx="1">
                  <c:v>-32.060574905606757</c:v>
                </c:pt>
                <c:pt idx="2">
                  <c:v>-32.102574905606751</c:v>
                </c:pt>
                <c:pt idx="3">
                  <c:v>-29.51757490560675</c:v>
                </c:pt>
                <c:pt idx="4">
                  <c:v>-27.785574905606751</c:v>
                </c:pt>
                <c:pt idx="5">
                  <c:v>-29.22957490560675</c:v>
                </c:pt>
                <c:pt idx="6">
                  <c:v>-36.275574905606753</c:v>
                </c:pt>
                <c:pt idx="7">
                  <c:v>-50.723574905606753</c:v>
                </c:pt>
                <c:pt idx="8">
                  <c:v>-41.839574905606753</c:v>
                </c:pt>
                <c:pt idx="9">
                  <c:v>-54.592574905606753</c:v>
                </c:pt>
                <c:pt idx="10">
                  <c:v>-33.400574905606753</c:v>
                </c:pt>
                <c:pt idx="11">
                  <c:v>-28.32557490560675</c:v>
                </c:pt>
                <c:pt idx="12">
                  <c:v>-28.903574905606753</c:v>
                </c:pt>
                <c:pt idx="13">
                  <c:v>-28.777574905606752</c:v>
                </c:pt>
                <c:pt idx="14">
                  <c:v>-22.430574905606754</c:v>
                </c:pt>
                <c:pt idx="15">
                  <c:v>-17.756574905606751</c:v>
                </c:pt>
                <c:pt idx="16">
                  <c:v>-15.435574905606751</c:v>
                </c:pt>
                <c:pt idx="17">
                  <c:v>-14.102574905606751</c:v>
                </c:pt>
                <c:pt idx="18">
                  <c:v>-13.503574905606751</c:v>
                </c:pt>
                <c:pt idx="19">
                  <c:v>-13.819574905606752</c:v>
                </c:pt>
                <c:pt idx="20">
                  <c:v>-14.327574905606753</c:v>
                </c:pt>
                <c:pt idx="21">
                  <c:v>-14.374574905606751</c:v>
                </c:pt>
                <c:pt idx="22">
                  <c:v>-14.296574905606752</c:v>
                </c:pt>
                <c:pt idx="23">
                  <c:v>-14.327574905606753</c:v>
                </c:pt>
                <c:pt idx="24">
                  <c:v>-14.561574905606751</c:v>
                </c:pt>
                <c:pt idx="25">
                  <c:v>-14.522574905606753</c:v>
                </c:pt>
                <c:pt idx="26">
                  <c:v>-14.028574905606751</c:v>
                </c:pt>
                <c:pt idx="27">
                  <c:v>-14.551574905606753</c:v>
                </c:pt>
                <c:pt idx="28">
                  <c:v>-16.060574905606749</c:v>
                </c:pt>
                <c:pt idx="29">
                  <c:v>-17.843574905606751</c:v>
                </c:pt>
                <c:pt idx="30">
                  <c:v>-19.107574905606754</c:v>
                </c:pt>
                <c:pt idx="31">
                  <c:v>-19.470574905606753</c:v>
                </c:pt>
                <c:pt idx="32">
                  <c:v>-20.77057490560675</c:v>
                </c:pt>
                <c:pt idx="33">
                  <c:v>-23.552574905606754</c:v>
                </c:pt>
                <c:pt idx="34">
                  <c:v>-26.498574905606752</c:v>
                </c:pt>
                <c:pt idx="35">
                  <c:v>-24.81957490560675</c:v>
                </c:pt>
                <c:pt idx="36">
                  <c:v>-24.823574905606751</c:v>
                </c:pt>
              </c:numCache>
            </c:numRef>
          </c:val>
          <c:extLst>
            <c:ext xmlns:c16="http://schemas.microsoft.com/office/drawing/2014/chart" uri="{C3380CC4-5D6E-409C-BE32-E72D297353CC}">
              <c16:uniqueId val="{00000004-0359-4ACD-A669-DCECC09FD162}"/>
            </c:ext>
          </c:extLst>
        </c:ser>
        <c:dLbls>
          <c:showLegendKey val="0"/>
          <c:showVal val="0"/>
          <c:showCatName val="0"/>
          <c:showSerName val="0"/>
          <c:showPercent val="0"/>
          <c:showBubbleSize val="0"/>
        </c:dLbls>
        <c:axId val="446686872"/>
        <c:axId val="446687200"/>
        <c:extLst/>
      </c:radarChart>
      <c:catAx>
        <c:axId val="446686872"/>
        <c:scaling>
          <c:orientation val="minMax"/>
        </c:scaling>
        <c:delete val="0"/>
        <c:axPos val="b"/>
        <c:numFmt formatCode="General" sourceLinked="0"/>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sv-SE"/>
          </a:p>
        </c:txPr>
        <c:crossAx val="446687200"/>
        <c:crosses val="autoZero"/>
        <c:auto val="1"/>
        <c:lblAlgn val="ctr"/>
        <c:lblOffset val="100"/>
        <c:noMultiLvlLbl val="0"/>
      </c:catAx>
      <c:valAx>
        <c:axId val="446687200"/>
        <c:scaling>
          <c:orientation val="maxMin"/>
        </c:scaling>
        <c:delete val="0"/>
        <c:axPos val="l"/>
        <c:majorGridlines>
          <c:spPr>
            <a:ln w="9525" cap="flat" cmpd="sng" algn="ctr">
              <a:solidFill>
                <a:schemeClr val="tx2">
                  <a:lumMod val="60000"/>
                  <a:lumOff val="40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sv-SE"/>
          </a:p>
        </c:txPr>
        <c:crossAx val="446686872"/>
        <c:crosses val="autoZero"/>
        <c:crossBetween val="between"/>
      </c:valAx>
      <c:spPr>
        <a:noFill/>
        <a:ln>
          <a:noFill/>
        </a:ln>
        <a:effectLst/>
      </c:spPr>
    </c:plotArea>
    <c:legend>
      <c:legendPos val="l"/>
      <c:overlay val="0"/>
      <c:spPr>
        <a:solidFill>
          <a:schemeClr val="bg1"/>
        </a:solidFill>
        <a:ln>
          <a:solidFill>
            <a:schemeClr val="bg1"/>
          </a:solid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sv-SE"/>
        </a:p>
      </c:txPr>
    </c:legend>
    <c:plotVisOnly val="1"/>
    <c:dispBlanksAs val="gap"/>
    <c:showDLblsOverMax val="0"/>
  </c:chart>
  <c:spPr>
    <a:solidFill>
      <a:schemeClr val="bg1"/>
    </a:solidFill>
    <a:ln w="9525" cap="flat" cmpd="sng" algn="ctr">
      <a:noFill/>
      <a:round/>
    </a:ln>
    <a:effectLst/>
  </c:spPr>
  <c:txPr>
    <a:bodyPr/>
    <a:lstStyle/>
    <a:p>
      <a:pPr>
        <a:defRPr/>
      </a:pPr>
      <a:endParaRPr lang="sv-SE"/>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radarChart>
        <c:radarStyle val="marker"/>
        <c:varyColors val="0"/>
        <c:ser>
          <c:idx val="10"/>
          <c:order val="0"/>
          <c:tx>
            <c:strRef>
              <c:f>'Power measurement results'!$AH$1:$AH$2</c:f>
              <c:strCache>
                <c:ptCount val="2"/>
                <c:pt idx="0">
                  <c:v>OOB blocking limit</c:v>
                </c:pt>
              </c:strCache>
            </c:strRef>
          </c:tx>
          <c:spPr>
            <a:ln w="31750" cap="rnd">
              <a:solidFill>
                <a:srgbClr val="FF0000"/>
              </a:solidFill>
              <a:round/>
            </a:ln>
            <a:effectLst/>
          </c:spPr>
          <c:marker>
            <c:symbol val="none"/>
          </c:marker>
          <c:cat>
            <c:numRef>
              <c:f>'Power measurement results'!$A$3:$A$74</c:f>
              <c:numCache>
                <c:formatCode>General</c:formatCode>
                <c:ptCount val="72"/>
                <c:pt idx="0">
                  <c:v>0</c:v>
                </c:pt>
                <c:pt idx="6">
                  <c:v>30</c:v>
                </c:pt>
                <c:pt idx="12">
                  <c:v>60</c:v>
                </c:pt>
                <c:pt idx="18">
                  <c:v>90</c:v>
                </c:pt>
                <c:pt idx="24">
                  <c:v>120</c:v>
                </c:pt>
                <c:pt idx="30">
                  <c:v>150</c:v>
                </c:pt>
                <c:pt idx="36">
                  <c:v>180</c:v>
                </c:pt>
                <c:pt idx="42">
                  <c:v>210</c:v>
                </c:pt>
                <c:pt idx="48">
                  <c:v>240</c:v>
                </c:pt>
                <c:pt idx="54">
                  <c:v>270</c:v>
                </c:pt>
                <c:pt idx="60">
                  <c:v>300</c:v>
                </c:pt>
                <c:pt idx="66">
                  <c:v>330</c:v>
                </c:pt>
              </c:numCache>
            </c:numRef>
          </c:cat>
          <c:val>
            <c:numRef>
              <c:f>'Power measurement results'!$AH$3:$AH$74</c:f>
              <c:numCache>
                <c:formatCode>General</c:formatCode>
                <c:ptCount val="72"/>
                <c:pt idx="0">
                  <c:v>-15</c:v>
                </c:pt>
                <c:pt idx="1">
                  <c:v>-15</c:v>
                </c:pt>
                <c:pt idx="2">
                  <c:v>-15</c:v>
                </c:pt>
                <c:pt idx="3">
                  <c:v>-15</c:v>
                </c:pt>
                <c:pt idx="4">
                  <c:v>-15</c:v>
                </c:pt>
                <c:pt idx="5">
                  <c:v>-15</c:v>
                </c:pt>
                <c:pt idx="6">
                  <c:v>-15</c:v>
                </c:pt>
                <c:pt idx="7">
                  <c:v>-15</c:v>
                </c:pt>
                <c:pt idx="8">
                  <c:v>-15</c:v>
                </c:pt>
                <c:pt idx="9">
                  <c:v>-15</c:v>
                </c:pt>
                <c:pt idx="10">
                  <c:v>-15</c:v>
                </c:pt>
                <c:pt idx="11">
                  <c:v>-15</c:v>
                </c:pt>
                <c:pt idx="12">
                  <c:v>-15</c:v>
                </c:pt>
                <c:pt idx="13">
                  <c:v>-15</c:v>
                </c:pt>
                <c:pt idx="14">
                  <c:v>-15</c:v>
                </c:pt>
                <c:pt idx="15">
                  <c:v>-15</c:v>
                </c:pt>
                <c:pt idx="16">
                  <c:v>-15</c:v>
                </c:pt>
                <c:pt idx="17">
                  <c:v>-15</c:v>
                </c:pt>
                <c:pt idx="18">
                  <c:v>-15</c:v>
                </c:pt>
                <c:pt idx="19">
                  <c:v>-15</c:v>
                </c:pt>
                <c:pt idx="20">
                  <c:v>-15</c:v>
                </c:pt>
                <c:pt idx="21">
                  <c:v>-15</c:v>
                </c:pt>
                <c:pt idx="22">
                  <c:v>-15</c:v>
                </c:pt>
                <c:pt idx="23">
                  <c:v>-15</c:v>
                </c:pt>
                <c:pt idx="24">
                  <c:v>-15</c:v>
                </c:pt>
                <c:pt idx="25">
                  <c:v>-15</c:v>
                </c:pt>
                <c:pt idx="26">
                  <c:v>-15</c:v>
                </c:pt>
                <c:pt idx="27">
                  <c:v>-15</c:v>
                </c:pt>
                <c:pt idx="28">
                  <c:v>-15</c:v>
                </c:pt>
                <c:pt idx="29">
                  <c:v>-15</c:v>
                </c:pt>
                <c:pt idx="30">
                  <c:v>-15</c:v>
                </c:pt>
                <c:pt idx="31">
                  <c:v>-15</c:v>
                </c:pt>
                <c:pt idx="32">
                  <c:v>-15</c:v>
                </c:pt>
                <c:pt idx="33">
                  <c:v>-15</c:v>
                </c:pt>
                <c:pt idx="34">
                  <c:v>-15</c:v>
                </c:pt>
                <c:pt idx="35">
                  <c:v>-15</c:v>
                </c:pt>
                <c:pt idx="36">
                  <c:v>-15</c:v>
                </c:pt>
                <c:pt idx="37">
                  <c:v>-15</c:v>
                </c:pt>
                <c:pt idx="38">
                  <c:v>-15</c:v>
                </c:pt>
                <c:pt idx="39">
                  <c:v>-15</c:v>
                </c:pt>
                <c:pt idx="40">
                  <c:v>-15</c:v>
                </c:pt>
                <c:pt idx="41">
                  <c:v>-15</c:v>
                </c:pt>
                <c:pt idx="42">
                  <c:v>-15</c:v>
                </c:pt>
                <c:pt idx="43">
                  <c:v>-15</c:v>
                </c:pt>
                <c:pt idx="44">
                  <c:v>-15</c:v>
                </c:pt>
                <c:pt idx="45">
                  <c:v>-15</c:v>
                </c:pt>
                <c:pt idx="46">
                  <c:v>-15</c:v>
                </c:pt>
                <c:pt idx="47">
                  <c:v>-15</c:v>
                </c:pt>
                <c:pt idx="48">
                  <c:v>-15</c:v>
                </c:pt>
                <c:pt idx="49">
                  <c:v>-15</c:v>
                </c:pt>
                <c:pt idx="50">
                  <c:v>-15</c:v>
                </c:pt>
                <c:pt idx="51">
                  <c:v>-15</c:v>
                </c:pt>
                <c:pt idx="52">
                  <c:v>-15</c:v>
                </c:pt>
                <c:pt idx="53">
                  <c:v>-15</c:v>
                </c:pt>
                <c:pt idx="54">
                  <c:v>-15</c:v>
                </c:pt>
                <c:pt idx="55">
                  <c:v>-15</c:v>
                </c:pt>
                <c:pt idx="56">
                  <c:v>-15</c:v>
                </c:pt>
                <c:pt idx="57">
                  <c:v>-15</c:v>
                </c:pt>
                <c:pt idx="58">
                  <c:v>-15</c:v>
                </c:pt>
                <c:pt idx="59">
                  <c:v>-15</c:v>
                </c:pt>
                <c:pt idx="60">
                  <c:v>-15</c:v>
                </c:pt>
                <c:pt idx="61">
                  <c:v>-15</c:v>
                </c:pt>
                <c:pt idx="62">
                  <c:v>-15</c:v>
                </c:pt>
                <c:pt idx="63">
                  <c:v>-15</c:v>
                </c:pt>
                <c:pt idx="64">
                  <c:v>-15</c:v>
                </c:pt>
                <c:pt idx="65">
                  <c:v>-15</c:v>
                </c:pt>
                <c:pt idx="66">
                  <c:v>-15</c:v>
                </c:pt>
                <c:pt idx="67">
                  <c:v>-15</c:v>
                </c:pt>
                <c:pt idx="68">
                  <c:v>-15</c:v>
                </c:pt>
                <c:pt idx="69">
                  <c:v>-15</c:v>
                </c:pt>
                <c:pt idx="70">
                  <c:v>-15</c:v>
                </c:pt>
                <c:pt idx="71">
                  <c:v>-15</c:v>
                </c:pt>
              </c:numCache>
            </c:numRef>
          </c:val>
          <c:extLst>
            <c:ext xmlns:c16="http://schemas.microsoft.com/office/drawing/2014/chart" uri="{C3380CC4-5D6E-409C-BE32-E72D297353CC}">
              <c16:uniqueId val="{00000000-0608-4AF1-935E-128D4F550515}"/>
            </c:ext>
          </c:extLst>
        </c:ser>
        <c:ser>
          <c:idx val="0"/>
          <c:order val="1"/>
          <c:tx>
            <c:strRef>
              <c:f>'Power measurement results'!$X$2</c:f>
              <c:strCache>
                <c:ptCount val="1"/>
                <c:pt idx="0">
                  <c:v>Vertically polarized range antenna (10 V/m interferer)</c:v>
                </c:pt>
              </c:strCache>
            </c:strRef>
          </c:tx>
          <c:spPr>
            <a:ln w="31750" cap="rnd">
              <a:solidFill>
                <a:schemeClr val="accent1"/>
              </a:solidFill>
              <a:round/>
            </a:ln>
            <a:effectLst/>
          </c:spPr>
          <c:marker>
            <c:symbol val="none"/>
          </c:marker>
          <c:val>
            <c:numRef>
              <c:f>'Power measurement results'!$X$3:$X$39</c:f>
              <c:numCache>
                <c:formatCode>General</c:formatCode>
                <c:ptCount val="37"/>
                <c:pt idx="0">
                  <c:v>-23.32</c:v>
                </c:pt>
                <c:pt idx="1">
                  <c:v>-27.686</c:v>
                </c:pt>
                <c:pt idx="2">
                  <c:v>-24.962</c:v>
                </c:pt>
                <c:pt idx="3">
                  <c:v>-22.849</c:v>
                </c:pt>
                <c:pt idx="4">
                  <c:v>-19.100000000000001</c:v>
                </c:pt>
                <c:pt idx="5">
                  <c:v>-15.712</c:v>
                </c:pt>
                <c:pt idx="6">
                  <c:v>-13.582000000000001</c:v>
                </c:pt>
                <c:pt idx="7">
                  <c:v>-11.391999999999999</c:v>
                </c:pt>
                <c:pt idx="8">
                  <c:v>-9.4619999999999997</c:v>
                </c:pt>
                <c:pt idx="9">
                  <c:v>-7.8949999999999996</c:v>
                </c:pt>
                <c:pt idx="10">
                  <c:v>-5.8710000000000004</c:v>
                </c:pt>
                <c:pt idx="11">
                  <c:v>-3.8479999999999999</c:v>
                </c:pt>
                <c:pt idx="12">
                  <c:v>-1.956</c:v>
                </c:pt>
                <c:pt idx="13">
                  <c:v>-0.39</c:v>
                </c:pt>
                <c:pt idx="14">
                  <c:v>0.747</c:v>
                </c:pt>
                <c:pt idx="15">
                  <c:v>1.9890000000000001</c:v>
                </c:pt>
                <c:pt idx="16">
                  <c:v>3.0310000000000001</c:v>
                </c:pt>
                <c:pt idx="17">
                  <c:v>3.879</c:v>
                </c:pt>
                <c:pt idx="18">
                  <c:v>4.6970000000000001</c:v>
                </c:pt>
                <c:pt idx="19">
                  <c:v>5.2279999999999998</c:v>
                </c:pt>
                <c:pt idx="20">
                  <c:v>5.6269999999999998</c:v>
                </c:pt>
                <c:pt idx="21">
                  <c:v>5.6820000000000004</c:v>
                </c:pt>
                <c:pt idx="22">
                  <c:v>5.6260000000000003</c:v>
                </c:pt>
                <c:pt idx="23">
                  <c:v>5.4790000000000001</c:v>
                </c:pt>
                <c:pt idx="24">
                  <c:v>5.048</c:v>
                </c:pt>
                <c:pt idx="25">
                  <c:v>4.5</c:v>
                </c:pt>
                <c:pt idx="26">
                  <c:v>3.847</c:v>
                </c:pt>
                <c:pt idx="27">
                  <c:v>3.0419999999999998</c:v>
                </c:pt>
                <c:pt idx="28">
                  <c:v>2.1309999999999998</c:v>
                </c:pt>
                <c:pt idx="29">
                  <c:v>0.89500000000000002</c:v>
                </c:pt>
                <c:pt idx="30">
                  <c:v>-0.34799999999999998</c:v>
                </c:pt>
                <c:pt idx="31">
                  <c:v>-1.645</c:v>
                </c:pt>
                <c:pt idx="32">
                  <c:v>-3.169</c:v>
                </c:pt>
                <c:pt idx="33">
                  <c:v>-5.2030000000000003</c:v>
                </c:pt>
                <c:pt idx="34">
                  <c:v>-7.4249999999999998</c:v>
                </c:pt>
                <c:pt idx="35">
                  <c:v>-9.5530000000000008</c:v>
                </c:pt>
                <c:pt idx="36">
                  <c:v>-11.176</c:v>
                </c:pt>
              </c:numCache>
            </c:numRef>
          </c:val>
          <c:extLst>
            <c:ext xmlns:c16="http://schemas.microsoft.com/office/drawing/2014/chart" uri="{C3380CC4-5D6E-409C-BE32-E72D297353CC}">
              <c16:uniqueId val="{00000001-0608-4AF1-935E-128D4F550515}"/>
            </c:ext>
          </c:extLst>
        </c:ser>
        <c:ser>
          <c:idx val="1"/>
          <c:order val="2"/>
          <c:tx>
            <c:strRef>
              <c:f>'Power measurement results'!$Y$2</c:f>
              <c:strCache>
                <c:ptCount val="1"/>
                <c:pt idx="0">
                  <c:v>Horizontally polarized range antenna (10 V/m interferer)</c:v>
                </c:pt>
              </c:strCache>
            </c:strRef>
          </c:tx>
          <c:spPr>
            <a:ln w="31750" cap="rnd">
              <a:solidFill>
                <a:schemeClr val="accent2"/>
              </a:solidFill>
              <a:round/>
            </a:ln>
            <a:effectLst/>
          </c:spPr>
          <c:marker>
            <c:symbol val="none"/>
          </c:marker>
          <c:val>
            <c:numRef>
              <c:f>'Power measurement results'!$Y$3:$Y$39</c:f>
              <c:numCache>
                <c:formatCode>General</c:formatCode>
                <c:ptCount val="37"/>
                <c:pt idx="0">
                  <c:v>-1.6830000000000001</c:v>
                </c:pt>
                <c:pt idx="1">
                  <c:v>-0.83399999999999996</c:v>
                </c:pt>
                <c:pt idx="2">
                  <c:v>-0.04</c:v>
                </c:pt>
                <c:pt idx="3">
                  <c:v>0.60099999999999998</c:v>
                </c:pt>
                <c:pt idx="4">
                  <c:v>1.06</c:v>
                </c:pt>
                <c:pt idx="5">
                  <c:v>1.573</c:v>
                </c:pt>
                <c:pt idx="6">
                  <c:v>1.7689999999999999</c:v>
                </c:pt>
                <c:pt idx="7">
                  <c:v>1.671</c:v>
                </c:pt>
                <c:pt idx="8">
                  <c:v>1.123</c:v>
                </c:pt>
                <c:pt idx="9">
                  <c:v>-0.29099999999999998</c:v>
                </c:pt>
                <c:pt idx="10">
                  <c:v>-3.4020000000000001</c:v>
                </c:pt>
                <c:pt idx="11">
                  <c:v>-11.004</c:v>
                </c:pt>
                <c:pt idx="12">
                  <c:v>-11.496</c:v>
                </c:pt>
                <c:pt idx="13">
                  <c:v>-0.57399999999999995</c:v>
                </c:pt>
                <c:pt idx="14">
                  <c:v>4.4809999999999999</c:v>
                </c:pt>
                <c:pt idx="15">
                  <c:v>7.5170000000000003</c:v>
                </c:pt>
                <c:pt idx="16">
                  <c:v>9.5779999999999994</c:v>
                </c:pt>
                <c:pt idx="17">
                  <c:v>11.105</c:v>
                </c:pt>
                <c:pt idx="18">
                  <c:v>11.938000000000001</c:v>
                </c:pt>
                <c:pt idx="19">
                  <c:v>12.215999999999999</c:v>
                </c:pt>
                <c:pt idx="20">
                  <c:v>12.016999999999999</c:v>
                </c:pt>
                <c:pt idx="21">
                  <c:v>11.407999999999999</c:v>
                </c:pt>
                <c:pt idx="22">
                  <c:v>10.472</c:v>
                </c:pt>
                <c:pt idx="23">
                  <c:v>9.0489999999999995</c:v>
                </c:pt>
                <c:pt idx="24">
                  <c:v>7.2380000000000004</c:v>
                </c:pt>
                <c:pt idx="25">
                  <c:v>5.24</c:v>
                </c:pt>
                <c:pt idx="26">
                  <c:v>3.1749999999999998</c:v>
                </c:pt>
                <c:pt idx="27">
                  <c:v>1.645</c:v>
                </c:pt>
                <c:pt idx="28">
                  <c:v>0.57399999999999995</c:v>
                </c:pt>
                <c:pt idx="29">
                  <c:v>-0.437</c:v>
                </c:pt>
                <c:pt idx="30">
                  <c:v>-1.4950000000000001</c:v>
                </c:pt>
                <c:pt idx="31">
                  <c:v>-2.6850000000000001</c:v>
                </c:pt>
                <c:pt idx="32">
                  <c:v>-4.1509999999999998</c:v>
                </c:pt>
                <c:pt idx="33">
                  <c:v>-6.641</c:v>
                </c:pt>
                <c:pt idx="34">
                  <c:v>-10.090999999999999</c:v>
                </c:pt>
                <c:pt idx="35">
                  <c:v>-15.378</c:v>
                </c:pt>
                <c:pt idx="36">
                  <c:v>-18.390999999999998</c:v>
                </c:pt>
              </c:numCache>
            </c:numRef>
          </c:val>
          <c:extLst>
            <c:ext xmlns:c16="http://schemas.microsoft.com/office/drawing/2014/chart" uri="{C3380CC4-5D6E-409C-BE32-E72D297353CC}">
              <c16:uniqueId val="{00000002-0608-4AF1-935E-128D4F550515}"/>
            </c:ext>
          </c:extLst>
        </c:ser>
        <c:ser>
          <c:idx val="2"/>
          <c:order val="3"/>
          <c:tx>
            <c:strRef>
              <c:f>'Power measurement results'!$Z$2</c:f>
              <c:strCache>
                <c:ptCount val="1"/>
                <c:pt idx="0">
                  <c:v>Vertically polarized range antenna (scaled to 3 V/m)</c:v>
                </c:pt>
              </c:strCache>
            </c:strRef>
          </c:tx>
          <c:spPr>
            <a:ln w="31750" cap="rnd">
              <a:solidFill>
                <a:schemeClr val="accent3"/>
              </a:solidFill>
              <a:round/>
            </a:ln>
            <a:effectLst/>
          </c:spPr>
          <c:marker>
            <c:symbol val="none"/>
          </c:marker>
          <c:val>
            <c:numRef>
              <c:f>'Power measurement results'!$Z$3:$Z$39</c:f>
              <c:numCache>
                <c:formatCode>General</c:formatCode>
                <c:ptCount val="37"/>
                <c:pt idx="0">
                  <c:v>-33.777574905606755</c:v>
                </c:pt>
                <c:pt idx="1">
                  <c:v>-38.143574905606755</c:v>
                </c:pt>
                <c:pt idx="2">
                  <c:v>-35.419574905606751</c:v>
                </c:pt>
                <c:pt idx="3">
                  <c:v>-33.306574905606752</c:v>
                </c:pt>
                <c:pt idx="4">
                  <c:v>-29.557574905606753</c:v>
                </c:pt>
                <c:pt idx="5">
                  <c:v>-26.169574905606751</c:v>
                </c:pt>
                <c:pt idx="6">
                  <c:v>-24.039574905606752</c:v>
                </c:pt>
                <c:pt idx="7">
                  <c:v>-21.849574905606751</c:v>
                </c:pt>
                <c:pt idx="8">
                  <c:v>-19.919574905606751</c:v>
                </c:pt>
                <c:pt idx="9">
                  <c:v>-18.352574905606751</c:v>
                </c:pt>
                <c:pt idx="10">
                  <c:v>-16.32857490560675</c:v>
                </c:pt>
                <c:pt idx="11">
                  <c:v>-14.30557490560675</c:v>
                </c:pt>
                <c:pt idx="12">
                  <c:v>-12.413574905606751</c:v>
                </c:pt>
                <c:pt idx="13">
                  <c:v>-10.847574905606752</c:v>
                </c:pt>
                <c:pt idx="14">
                  <c:v>-9.7105749056067516</c:v>
                </c:pt>
                <c:pt idx="15">
                  <c:v>-8.4685749056067507</c:v>
                </c:pt>
                <c:pt idx="16">
                  <c:v>-7.4265749056067509</c:v>
                </c:pt>
                <c:pt idx="17">
                  <c:v>-6.578574905606752</c:v>
                </c:pt>
                <c:pt idx="18">
                  <c:v>-5.7605749056067515</c:v>
                </c:pt>
                <c:pt idx="19">
                  <c:v>-5.2295749056067518</c:v>
                </c:pt>
                <c:pt idx="20">
                  <c:v>-4.8305749056067517</c:v>
                </c:pt>
                <c:pt idx="21">
                  <c:v>-4.7755749056067511</c:v>
                </c:pt>
                <c:pt idx="22">
                  <c:v>-4.8315749056067512</c:v>
                </c:pt>
                <c:pt idx="23">
                  <c:v>-4.9785749056067514</c:v>
                </c:pt>
                <c:pt idx="24">
                  <c:v>-5.4095749056067515</c:v>
                </c:pt>
                <c:pt idx="25">
                  <c:v>-5.9575749056067515</c:v>
                </c:pt>
                <c:pt idx="26">
                  <c:v>-6.610574905606752</c:v>
                </c:pt>
                <c:pt idx="27">
                  <c:v>-7.4155749056067517</c:v>
                </c:pt>
                <c:pt idx="28">
                  <c:v>-8.3265749056067513</c:v>
                </c:pt>
                <c:pt idx="29">
                  <c:v>-9.5625749056067519</c:v>
                </c:pt>
                <c:pt idx="30">
                  <c:v>-10.805574905606752</c:v>
                </c:pt>
                <c:pt idx="31">
                  <c:v>-12.102574905606751</c:v>
                </c:pt>
                <c:pt idx="32">
                  <c:v>-13.626574905606752</c:v>
                </c:pt>
                <c:pt idx="33">
                  <c:v>-15.660574905606751</c:v>
                </c:pt>
                <c:pt idx="34">
                  <c:v>-17.882574905606752</c:v>
                </c:pt>
                <c:pt idx="35">
                  <c:v>-20.010574905606752</c:v>
                </c:pt>
                <c:pt idx="36">
                  <c:v>-21.63357490560675</c:v>
                </c:pt>
              </c:numCache>
            </c:numRef>
          </c:val>
          <c:extLst>
            <c:ext xmlns:c16="http://schemas.microsoft.com/office/drawing/2014/chart" uri="{C3380CC4-5D6E-409C-BE32-E72D297353CC}">
              <c16:uniqueId val="{00000003-0608-4AF1-935E-128D4F550515}"/>
            </c:ext>
          </c:extLst>
        </c:ser>
        <c:ser>
          <c:idx val="3"/>
          <c:order val="4"/>
          <c:tx>
            <c:strRef>
              <c:f>'Power measurement results'!$AA$2</c:f>
              <c:strCache>
                <c:ptCount val="1"/>
                <c:pt idx="0">
                  <c:v>Horizontally polarized range antenna (scaled to 3 V/m)</c:v>
                </c:pt>
              </c:strCache>
            </c:strRef>
          </c:tx>
          <c:spPr>
            <a:ln w="31750" cap="rnd">
              <a:solidFill>
                <a:schemeClr val="accent4"/>
              </a:solidFill>
              <a:round/>
            </a:ln>
            <a:effectLst/>
          </c:spPr>
          <c:marker>
            <c:symbol val="none"/>
          </c:marker>
          <c:val>
            <c:numRef>
              <c:f>'Power measurement results'!$AA$3:$AA$39</c:f>
              <c:numCache>
                <c:formatCode>General</c:formatCode>
                <c:ptCount val="37"/>
                <c:pt idx="0">
                  <c:v>-12.140574905606751</c:v>
                </c:pt>
                <c:pt idx="1">
                  <c:v>-11.291574905606751</c:v>
                </c:pt>
                <c:pt idx="2">
                  <c:v>-10.497574905606751</c:v>
                </c:pt>
                <c:pt idx="3">
                  <c:v>-9.8565749056067524</c:v>
                </c:pt>
                <c:pt idx="4">
                  <c:v>-9.397574905606751</c:v>
                </c:pt>
                <c:pt idx="5">
                  <c:v>-8.8845749056067511</c:v>
                </c:pt>
                <c:pt idx="6">
                  <c:v>-8.6885749056067514</c:v>
                </c:pt>
                <c:pt idx="7">
                  <c:v>-8.7865749056067521</c:v>
                </c:pt>
                <c:pt idx="8">
                  <c:v>-9.3345749056067522</c:v>
                </c:pt>
                <c:pt idx="9">
                  <c:v>-10.748574905606752</c:v>
                </c:pt>
                <c:pt idx="10">
                  <c:v>-13.859574905606753</c:v>
                </c:pt>
                <c:pt idx="11">
                  <c:v>-21.461574905606753</c:v>
                </c:pt>
                <c:pt idx="12">
                  <c:v>-21.95357490560675</c:v>
                </c:pt>
                <c:pt idx="13">
                  <c:v>-11.031574905606751</c:v>
                </c:pt>
                <c:pt idx="14">
                  <c:v>-5.9765749056067516</c:v>
                </c:pt>
                <c:pt idx="15">
                  <c:v>-2.9405749056067512</c:v>
                </c:pt>
                <c:pt idx="16">
                  <c:v>-0.87957490560675211</c:v>
                </c:pt>
                <c:pt idx="17">
                  <c:v>0.64742509439324891</c:v>
                </c:pt>
                <c:pt idx="18">
                  <c:v>1.4804250943932491</c:v>
                </c:pt>
                <c:pt idx="19">
                  <c:v>1.7584250943932478</c:v>
                </c:pt>
                <c:pt idx="20">
                  <c:v>1.5594250943932479</c:v>
                </c:pt>
                <c:pt idx="21">
                  <c:v>0.95042509439324796</c:v>
                </c:pt>
                <c:pt idx="22">
                  <c:v>1.4425094393248017E-2</c:v>
                </c:pt>
                <c:pt idx="23">
                  <c:v>-1.408574905606752</c:v>
                </c:pt>
                <c:pt idx="24">
                  <c:v>-3.2195749056067511</c:v>
                </c:pt>
                <c:pt idx="25">
                  <c:v>-5.2175749056067513</c:v>
                </c:pt>
                <c:pt idx="26">
                  <c:v>-7.2825749056067517</c:v>
                </c:pt>
                <c:pt idx="27">
                  <c:v>-8.8125749056067519</c:v>
                </c:pt>
                <c:pt idx="28">
                  <c:v>-9.8835749056067517</c:v>
                </c:pt>
                <c:pt idx="29">
                  <c:v>-10.894574905606751</c:v>
                </c:pt>
                <c:pt idx="30">
                  <c:v>-11.952574905606753</c:v>
                </c:pt>
                <c:pt idx="31">
                  <c:v>-13.142574905606752</c:v>
                </c:pt>
                <c:pt idx="32">
                  <c:v>-14.608574905606751</c:v>
                </c:pt>
                <c:pt idx="33">
                  <c:v>-17.098574905606753</c:v>
                </c:pt>
                <c:pt idx="34">
                  <c:v>-20.548574905606749</c:v>
                </c:pt>
                <c:pt idx="35">
                  <c:v>-25.835574905606752</c:v>
                </c:pt>
                <c:pt idx="36">
                  <c:v>-28.84857490560675</c:v>
                </c:pt>
              </c:numCache>
            </c:numRef>
          </c:val>
          <c:extLst>
            <c:ext xmlns:c16="http://schemas.microsoft.com/office/drawing/2014/chart" uri="{C3380CC4-5D6E-409C-BE32-E72D297353CC}">
              <c16:uniqueId val="{00000004-0608-4AF1-935E-128D4F550515}"/>
            </c:ext>
          </c:extLst>
        </c:ser>
        <c:dLbls>
          <c:showLegendKey val="0"/>
          <c:showVal val="0"/>
          <c:showCatName val="0"/>
          <c:showSerName val="0"/>
          <c:showPercent val="0"/>
          <c:showBubbleSize val="0"/>
        </c:dLbls>
        <c:axId val="446686872"/>
        <c:axId val="446687200"/>
        <c:extLst/>
      </c:radarChart>
      <c:catAx>
        <c:axId val="446686872"/>
        <c:scaling>
          <c:orientation val="minMax"/>
        </c:scaling>
        <c:delete val="0"/>
        <c:axPos val="b"/>
        <c:numFmt formatCode="General" sourceLinked="0"/>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sv-SE"/>
          </a:p>
        </c:txPr>
        <c:crossAx val="446687200"/>
        <c:crosses val="autoZero"/>
        <c:auto val="1"/>
        <c:lblAlgn val="ctr"/>
        <c:lblOffset val="100"/>
        <c:noMultiLvlLbl val="0"/>
      </c:catAx>
      <c:valAx>
        <c:axId val="446687200"/>
        <c:scaling>
          <c:orientation val="maxMin"/>
        </c:scaling>
        <c:delete val="0"/>
        <c:axPos val="l"/>
        <c:majorGridlines>
          <c:spPr>
            <a:ln w="9525" cap="flat" cmpd="sng" algn="ctr">
              <a:solidFill>
                <a:schemeClr val="tx2">
                  <a:lumMod val="60000"/>
                  <a:lumOff val="40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sv-SE"/>
          </a:p>
        </c:txPr>
        <c:crossAx val="446686872"/>
        <c:crosses val="autoZero"/>
        <c:crossBetween val="between"/>
      </c:valAx>
      <c:spPr>
        <a:noFill/>
        <a:ln>
          <a:noFill/>
        </a:ln>
        <a:effectLst/>
      </c:spPr>
    </c:plotArea>
    <c:legend>
      <c:legendPos val="l"/>
      <c:overlay val="0"/>
      <c:spPr>
        <a:solidFill>
          <a:schemeClr val="bg1"/>
        </a:solidFill>
        <a:ln>
          <a:solidFill>
            <a:schemeClr val="bg1"/>
          </a:solid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sv-SE"/>
        </a:p>
      </c:txPr>
    </c:legend>
    <c:plotVisOnly val="1"/>
    <c:dispBlanksAs val="gap"/>
    <c:showDLblsOverMax val="0"/>
  </c:chart>
  <c:spPr>
    <a:solidFill>
      <a:schemeClr val="bg1"/>
    </a:solidFill>
    <a:ln w="9525" cap="flat" cmpd="sng" algn="ctr">
      <a:noFill/>
      <a:round/>
    </a:ln>
    <a:effectLst/>
  </c:spPr>
  <c:txPr>
    <a:bodyPr/>
    <a:lstStyle/>
    <a:p>
      <a:pPr>
        <a:defRPr/>
      </a:pPr>
      <a:endParaRPr lang="sv-SE"/>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radarChart>
        <c:radarStyle val="marker"/>
        <c:varyColors val="0"/>
        <c:ser>
          <c:idx val="10"/>
          <c:order val="0"/>
          <c:tx>
            <c:strRef>
              <c:f>'Power measurement results'!$AH$1:$AH$2</c:f>
              <c:strCache>
                <c:ptCount val="2"/>
                <c:pt idx="0">
                  <c:v>OOB blocking limit</c:v>
                </c:pt>
              </c:strCache>
            </c:strRef>
          </c:tx>
          <c:spPr>
            <a:ln w="31750" cap="rnd">
              <a:solidFill>
                <a:srgbClr val="FF0000"/>
              </a:solidFill>
              <a:round/>
            </a:ln>
            <a:effectLst/>
          </c:spPr>
          <c:marker>
            <c:symbol val="none"/>
          </c:marker>
          <c:cat>
            <c:numRef>
              <c:f>'Power measurement results'!$A$3:$A$74</c:f>
              <c:numCache>
                <c:formatCode>General</c:formatCode>
                <c:ptCount val="72"/>
                <c:pt idx="0">
                  <c:v>0</c:v>
                </c:pt>
                <c:pt idx="6">
                  <c:v>30</c:v>
                </c:pt>
                <c:pt idx="12">
                  <c:v>60</c:v>
                </c:pt>
                <c:pt idx="18">
                  <c:v>90</c:v>
                </c:pt>
                <c:pt idx="24">
                  <c:v>120</c:v>
                </c:pt>
                <c:pt idx="30">
                  <c:v>150</c:v>
                </c:pt>
                <c:pt idx="36">
                  <c:v>180</c:v>
                </c:pt>
                <c:pt idx="42">
                  <c:v>210</c:v>
                </c:pt>
                <c:pt idx="48">
                  <c:v>240</c:v>
                </c:pt>
                <c:pt idx="54">
                  <c:v>270</c:v>
                </c:pt>
                <c:pt idx="60">
                  <c:v>300</c:v>
                </c:pt>
                <c:pt idx="66">
                  <c:v>330</c:v>
                </c:pt>
              </c:numCache>
            </c:numRef>
          </c:cat>
          <c:val>
            <c:numRef>
              <c:f>'Power measurement results'!$AH$3:$AH$74</c:f>
              <c:numCache>
                <c:formatCode>General</c:formatCode>
                <c:ptCount val="72"/>
                <c:pt idx="0">
                  <c:v>-15</c:v>
                </c:pt>
                <c:pt idx="1">
                  <c:v>-15</c:v>
                </c:pt>
                <c:pt idx="2">
                  <c:v>-15</c:v>
                </c:pt>
                <c:pt idx="3">
                  <c:v>-15</c:v>
                </c:pt>
                <c:pt idx="4">
                  <c:v>-15</c:v>
                </c:pt>
                <c:pt idx="5">
                  <c:v>-15</c:v>
                </c:pt>
                <c:pt idx="6">
                  <c:v>-15</c:v>
                </c:pt>
                <c:pt idx="7">
                  <c:v>-15</c:v>
                </c:pt>
                <c:pt idx="8">
                  <c:v>-15</c:v>
                </c:pt>
                <c:pt idx="9">
                  <c:v>-15</c:v>
                </c:pt>
                <c:pt idx="10">
                  <c:v>-15</c:v>
                </c:pt>
                <c:pt idx="11">
                  <c:v>-15</c:v>
                </c:pt>
                <c:pt idx="12">
                  <c:v>-15</c:v>
                </c:pt>
                <c:pt idx="13">
                  <c:v>-15</c:v>
                </c:pt>
                <c:pt idx="14">
                  <c:v>-15</c:v>
                </c:pt>
                <c:pt idx="15">
                  <c:v>-15</c:v>
                </c:pt>
                <c:pt idx="16">
                  <c:v>-15</c:v>
                </c:pt>
                <c:pt idx="17">
                  <c:v>-15</c:v>
                </c:pt>
                <c:pt idx="18">
                  <c:v>-15</c:v>
                </c:pt>
                <c:pt idx="19">
                  <c:v>-15</c:v>
                </c:pt>
                <c:pt idx="20">
                  <c:v>-15</c:v>
                </c:pt>
                <c:pt idx="21">
                  <c:v>-15</c:v>
                </c:pt>
                <c:pt idx="22">
                  <c:v>-15</c:v>
                </c:pt>
                <c:pt idx="23">
                  <c:v>-15</c:v>
                </c:pt>
                <c:pt idx="24">
                  <c:v>-15</c:v>
                </c:pt>
                <c:pt idx="25">
                  <c:v>-15</c:v>
                </c:pt>
                <c:pt idx="26">
                  <c:v>-15</c:v>
                </c:pt>
                <c:pt idx="27">
                  <c:v>-15</c:v>
                </c:pt>
                <c:pt idx="28">
                  <c:v>-15</c:v>
                </c:pt>
                <c:pt idx="29">
                  <c:v>-15</c:v>
                </c:pt>
                <c:pt idx="30">
                  <c:v>-15</c:v>
                </c:pt>
                <c:pt idx="31">
                  <c:v>-15</c:v>
                </c:pt>
                <c:pt idx="32">
                  <c:v>-15</c:v>
                </c:pt>
                <c:pt idx="33">
                  <c:v>-15</c:v>
                </c:pt>
                <c:pt idx="34">
                  <c:v>-15</c:v>
                </c:pt>
                <c:pt idx="35">
                  <c:v>-15</c:v>
                </c:pt>
                <c:pt idx="36">
                  <c:v>-15</c:v>
                </c:pt>
                <c:pt idx="37">
                  <c:v>-15</c:v>
                </c:pt>
                <c:pt idx="38">
                  <c:v>-15</c:v>
                </c:pt>
                <c:pt idx="39">
                  <c:v>-15</c:v>
                </c:pt>
                <c:pt idx="40">
                  <c:v>-15</c:v>
                </c:pt>
                <c:pt idx="41">
                  <c:v>-15</c:v>
                </c:pt>
                <c:pt idx="42">
                  <c:v>-15</c:v>
                </c:pt>
                <c:pt idx="43">
                  <c:v>-15</c:v>
                </c:pt>
                <c:pt idx="44">
                  <c:v>-15</c:v>
                </c:pt>
                <c:pt idx="45">
                  <c:v>-15</c:v>
                </c:pt>
                <c:pt idx="46">
                  <c:v>-15</c:v>
                </c:pt>
                <c:pt idx="47">
                  <c:v>-15</c:v>
                </c:pt>
                <c:pt idx="48">
                  <c:v>-15</c:v>
                </c:pt>
                <c:pt idx="49">
                  <c:v>-15</c:v>
                </c:pt>
                <c:pt idx="50">
                  <c:v>-15</c:v>
                </c:pt>
                <c:pt idx="51">
                  <c:v>-15</c:v>
                </c:pt>
                <c:pt idx="52">
                  <c:v>-15</c:v>
                </c:pt>
                <c:pt idx="53">
                  <c:v>-15</c:v>
                </c:pt>
                <c:pt idx="54">
                  <c:v>-15</c:v>
                </c:pt>
                <c:pt idx="55">
                  <c:v>-15</c:v>
                </c:pt>
                <c:pt idx="56">
                  <c:v>-15</c:v>
                </c:pt>
                <c:pt idx="57">
                  <c:v>-15</c:v>
                </c:pt>
                <c:pt idx="58">
                  <c:v>-15</c:v>
                </c:pt>
                <c:pt idx="59">
                  <c:v>-15</c:v>
                </c:pt>
                <c:pt idx="60">
                  <c:v>-15</c:v>
                </c:pt>
                <c:pt idx="61">
                  <c:v>-15</c:v>
                </c:pt>
                <c:pt idx="62">
                  <c:v>-15</c:v>
                </c:pt>
                <c:pt idx="63">
                  <c:v>-15</c:v>
                </c:pt>
                <c:pt idx="64">
                  <c:v>-15</c:v>
                </c:pt>
                <c:pt idx="65">
                  <c:v>-15</c:v>
                </c:pt>
                <c:pt idx="66">
                  <c:v>-15</c:v>
                </c:pt>
                <c:pt idx="67">
                  <c:v>-15</c:v>
                </c:pt>
                <c:pt idx="68">
                  <c:v>-15</c:v>
                </c:pt>
                <c:pt idx="69">
                  <c:v>-15</c:v>
                </c:pt>
                <c:pt idx="70">
                  <c:v>-15</c:v>
                </c:pt>
                <c:pt idx="71">
                  <c:v>-15</c:v>
                </c:pt>
              </c:numCache>
            </c:numRef>
          </c:val>
          <c:extLst>
            <c:ext xmlns:c16="http://schemas.microsoft.com/office/drawing/2014/chart" uri="{C3380CC4-5D6E-409C-BE32-E72D297353CC}">
              <c16:uniqueId val="{00000000-F4A1-4ED6-8B2F-76910248F422}"/>
            </c:ext>
          </c:extLst>
        </c:ser>
        <c:ser>
          <c:idx val="0"/>
          <c:order val="1"/>
          <c:tx>
            <c:strRef>
              <c:f>'Power measurement results'!$AC$2</c:f>
              <c:strCache>
                <c:ptCount val="1"/>
                <c:pt idx="0">
                  <c:v>Vertically polarized range antenna (10 V/m interferer)</c:v>
                </c:pt>
              </c:strCache>
            </c:strRef>
          </c:tx>
          <c:spPr>
            <a:ln w="31750" cap="rnd">
              <a:solidFill>
                <a:schemeClr val="accent1"/>
              </a:solidFill>
              <a:round/>
            </a:ln>
            <a:effectLst/>
          </c:spPr>
          <c:marker>
            <c:symbol val="none"/>
          </c:marker>
          <c:val>
            <c:numRef>
              <c:f>'Power measurement results'!$AC$3:$AC$39</c:f>
              <c:numCache>
                <c:formatCode>General</c:formatCode>
                <c:ptCount val="37"/>
                <c:pt idx="0">
                  <c:v>-22.931000000000001</c:v>
                </c:pt>
                <c:pt idx="1">
                  <c:v>-22.193000000000001</c:v>
                </c:pt>
                <c:pt idx="2">
                  <c:v>-21.021999999999998</c:v>
                </c:pt>
                <c:pt idx="3">
                  <c:v>-19.670999999999999</c:v>
                </c:pt>
                <c:pt idx="4">
                  <c:v>-18.423999999999999</c:v>
                </c:pt>
                <c:pt idx="5">
                  <c:v>-17.943999999999999</c:v>
                </c:pt>
                <c:pt idx="6">
                  <c:v>-17.965</c:v>
                </c:pt>
                <c:pt idx="7">
                  <c:v>-17.965</c:v>
                </c:pt>
                <c:pt idx="8">
                  <c:v>-17.927</c:v>
                </c:pt>
                <c:pt idx="9">
                  <c:v>-17.934999999999999</c:v>
                </c:pt>
                <c:pt idx="10">
                  <c:v>-17.518999999999998</c:v>
                </c:pt>
                <c:pt idx="11">
                  <c:v>-17.192</c:v>
                </c:pt>
                <c:pt idx="12">
                  <c:v>-17.097999999999999</c:v>
                </c:pt>
                <c:pt idx="13">
                  <c:v>-17.742999999999999</c:v>
                </c:pt>
                <c:pt idx="14">
                  <c:v>-18.460999999999999</c:v>
                </c:pt>
                <c:pt idx="15">
                  <c:v>-18.873000000000001</c:v>
                </c:pt>
                <c:pt idx="16">
                  <c:v>-18.943000000000001</c:v>
                </c:pt>
                <c:pt idx="17">
                  <c:v>-18.515000000000001</c:v>
                </c:pt>
                <c:pt idx="18">
                  <c:v>-18.48</c:v>
                </c:pt>
                <c:pt idx="19">
                  <c:v>-19.036000000000001</c:v>
                </c:pt>
                <c:pt idx="20">
                  <c:v>-20.117000000000001</c:v>
                </c:pt>
                <c:pt idx="21">
                  <c:v>-21.672999999999998</c:v>
                </c:pt>
                <c:pt idx="22">
                  <c:v>-22.81</c:v>
                </c:pt>
                <c:pt idx="23">
                  <c:v>-23.96</c:v>
                </c:pt>
                <c:pt idx="24">
                  <c:v>-25.026</c:v>
                </c:pt>
                <c:pt idx="25">
                  <c:v>-26.094999999999999</c:v>
                </c:pt>
                <c:pt idx="26">
                  <c:v>-27.564</c:v>
                </c:pt>
                <c:pt idx="27">
                  <c:v>-28.88</c:v>
                </c:pt>
                <c:pt idx="28">
                  <c:v>-29.228999999999999</c:v>
                </c:pt>
                <c:pt idx="29">
                  <c:v>-28.402999999999999</c:v>
                </c:pt>
                <c:pt idx="30">
                  <c:v>-28.018000000000001</c:v>
                </c:pt>
                <c:pt idx="31">
                  <c:v>-28.378</c:v>
                </c:pt>
                <c:pt idx="32">
                  <c:v>-29.417000000000002</c:v>
                </c:pt>
                <c:pt idx="33">
                  <c:v>-30.939</c:v>
                </c:pt>
                <c:pt idx="34">
                  <c:v>-31.33</c:v>
                </c:pt>
                <c:pt idx="35">
                  <c:v>-29.581</c:v>
                </c:pt>
                <c:pt idx="36">
                  <c:v>-27.469000000000001</c:v>
                </c:pt>
              </c:numCache>
            </c:numRef>
          </c:val>
          <c:extLst>
            <c:ext xmlns:c16="http://schemas.microsoft.com/office/drawing/2014/chart" uri="{C3380CC4-5D6E-409C-BE32-E72D297353CC}">
              <c16:uniqueId val="{00000001-F4A1-4ED6-8B2F-76910248F422}"/>
            </c:ext>
          </c:extLst>
        </c:ser>
        <c:ser>
          <c:idx val="1"/>
          <c:order val="2"/>
          <c:tx>
            <c:strRef>
              <c:f>'Power measurement results'!$AD$2</c:f>
              <c:strCache>
                <c:ptCount val="1"/>
                <c:pt idx="0">
                  <c:v>Horizontally polarized range antenna (10 V/m interferer)</c:v>
                </c:pt>
              </c:strCache>
            </c:strRef>
          </c:tx>
          <c:spPr>
            <a:ln w="31750" cap="rnd">
              <a:solidFill>
                <a:schemeClr val="accent2"/>
              </a:solidFill>
              <a:round/>
            </a:ln>
            <a:effectLst/>
          </c:spPr>
          <c:marker>
            <c:symbol val="none"/>
          </c:marker>
          <c:val>
            <c:numRef>
              <c:f>'Power measurement results'!$AD$3:$AD$39</c:f>
              <c:numCache>
                <c:formatCode>General</c:formatCode>
                <c:ptCount val="37"/>
                <c:pt idx="0">
                  <c:v>-11.218</c:v>
                </c:pt>
                <c:pt idx="1">
                  <c:v>-10.137</c:v>
                </c:pt>
                <c:pt idx="2">
                  <c:v>-9.0820000000000007</c:v>
                </c:pt>
                <c:pt idx="3">
                  <c:v>-8.2859999999999996</c:v>
                </c:pt>
                <c:pt idx="4">
                  <c:v>-7.6820000000000004</c:v>
                </c:pt>
                <c:pt idx="5">
                  <c:v>-7.3019999999999996</c:v>
                </c:pt>
                <c:pt idx="6">
                  <c:v>-6.9619999999999997</c:v>
                </c:pt>
                <c:pt idx="7">
                  <c:v>-6.78</c:v>
                </c:pt>
                <c:pt idx="8">
                  <c:v>-6.68</c:v>
                </c:pt>
                <c:pt idx="9">
                  <c:v>-6.5540000000000003</c:v>
                </c:pt>
                <c:pt idx="10">
                  <c:v>-6.6779999999999999</c:v>
                </c:pt>
                <c:pt idx="11">
                  <c:v>-6.7990000000000004</c:v>
                </c:pt>
                <c:pt idx="12">
                  <c:v>-7.2149999999999999</c:v>
                </c:pt>
                <c:pt idx="13">
                  <c:v>-7.57</c:v>
                </c:pt>
                <c:pt idx="14">
                  <c:v>-8.1660000000000004</c:v>
                </c:pt>
                <c:pt idx="15">
                  <c:v>-8.8740000000000006</c:v>
                </c:pt>
                <c:pt idx="16">
                  <c:v>-9.7029999999999994</c:v>
                </c:pt>
                <c:pt idx="17">
                  <c:v>-10.775</c:v>
                </c:pt>
                <c:pt idx="18">
                  <c:v>-11.721</c:v>
                </c:pt>
                <c:pt idx="19">
                  <c:v>-12.617000000000001</c:v>
                </c:pt>
                <c:pt idx="20">
                  <c:v>-13.522</c:v>
                </c:pt>
                <c:pt idx="21">
                  <c:v>-14.201000000000001</c:v>
                </c:pt>
                <c:pt idx="22">
                  <c:v>-14.324999999999999</c:v>
                </c:pt>
                <c:pt idx="23">
                  <c:v>-13.897</c:v>
                </c:pt>
                <c:pt idx="24">
                  <c:v>-13.188000000000001</c:v>
                </c:pt>
                <c:pt idx="25">
                  <c:v>-12.651999999999999</c:v>
                </c:pt>
                <c:pt idx="26">
                  <c:v>-12.352</c:v>
                </c:pt>
                <c:pt idx="27">
                  <c:v>-12.46</c:v>
                </c:pt>
                <c:pt idx="28">
                  <c:v>-12.509</c:v>
                </c:pt>
                <c:pt idx="29">
                  <c:v>-12.842000000000001</c:v>
                </c:pt>
                <c:pt idx="30">
                  <c:v>-13.164999999999999</c:v>
                </c:pt>
                <c:pt idx="31">
                  <c:v>-13.513</c:v>
                </c:pt>
                <c:pt idx="32">
                  <c:v>-13.91</c:v>
                </c:pt>
                <c:pt idx="33">
                  <c:v>-14.615</c:v>
                </c:pt>
                <c:pt idx="34">
                  <c:v>-15.494</c:v>
                </c:pt>
                <c:pt idx="35">
                  <c:v>-16.681999999999999</c:v>
                </c:pt>
                <c:pt idx="36">
                  <c:v>-18.27</c:v>
                </c:pt>
              </c:numCache>
            </c:numRef>
          </c:val>
          <c:extLst>
            <c:ext xmlns:c16="http://schemas.microsoft.com/office/drawing/2014/chart" uri="{C3380CC4-5D6E-409C-BE32-E72D297353CC}">
              <c16:uniqueId val="{00000002-F4A1-4ED6-8B2F-76910248F422}"/>
            </c:ext>
          </c:extLst>
        </c:ser>
        <c:ser>
          <c:idx val="2"/>
          <c:order val="3"/>
          <c:tx>
            <c:strRef>
              <c:f>'Power measurement results'!$AE$2</c:f>
              <c:strCache>
                <c:ptCount val="1"/>
                <c:pt idx="0">
                  <c:v>Vertically polarized range antenna (scaled to 3 V/m)</c:v>
                </c:pt>
              </c:strCache>
            </c:strRef>
          </c:tx>
          <c:spPr>
            <a:ln w="31750" cap="rnd">
              <a:solidFill>
                <a:schemeClr val="accent3"/>
              </a:solidFill>
              <a:round/>
            </a:ln>
            <a:effectLst/>
          </c:spPr>
          <c:marker>
            <c:symbol val="none"/>
          </c:marker>
          <c:val>
            <c:numRef>
              <c:f>'Power measurement results'!$AE$3:$AE$39</c:f>
              <c:numCache>
                <c:formatCode>General</c:formatCode>
                <c:ptCount val="37"/>
                <c:pt idx="0">
                  <c:v>-33.388574905606752</c:v>
                </c:pt>
                <c:pt idx="1">
                  <c:v>-32.650574905606753</c:v>
                </c:pt>
                <c:pt idx="2">
                  <c:v>-31.47957490560675</c:v>
                </c:pt>
                <c:pt idx="3">
                  <c:v>-30.128574905606751</c:v>
                </c:pt>
                <c:pt idx="4">
                  <c:v>-28.881574905606751</c:v>
                </c:pt>
                <c:pt idx="5">
                  <c:v>-28.401574905606751</c:v>
                </c:pt>
                <c:pt idx="6">
                  <c:v>-28.422574905606751</c:v>
                </c:pt>
                <c:pt idx="7">
                  <c:v>-28.422574905606751</c:v>
                </c:pt>
                <c:pt idx="8">
                  <c:v>-28.384574905606751</c:v>
                </c:pt>
                <c:pt idx="9">
                  <c:v>-28.39257490560675</c:v>
                </c:pt>
                <c:pt idx="10">
                  <c:v>-27.97657490560675</c:v>
                </c:pt>
                <c:pt idx="11">
                  <c:v>-27.649574905606752</c:v>
                </c:pt>
                <c:pt idx="12">
                  <c:v>-27.55557490560675</c:v>
                </c:pt>
                <c:pt idx="13">
                  <c:v>-28.20057490560675</c:v>
                </c:pt>
                <c:pt idx="14">
                  <c:v>-28.91857490560675</c:v>
                </c:pt>
                <c:pt idx="15">
                  <c:v>-29.330574905606753</c:v>
                </c:pt>
                <c:pt idx="16">
                  <c:v>-29.400574905606753</c:v>
                </c:pt>
                <c:pt idx="17">
                  <c:v>-28.972574905606752</c:v>
                </c:pt>
                <c:pt idx="18">
                  <c:v>-28.937574905606752</c:v>
                </c:pt>
                <c:pt idx="19">
                  <c:v>-29.493574905606753</c:v>
                </c:pt>
                <c:pt idx="20">
                  <c:v>-30.574574905606752</c:v>
                </c:pt>
                <c:pt idx="21">
                  <c:v>-32.13057490560675</c:v>
                </c:pt>
                <c:pt idx="22">
                  <c:v>-33.26757490560675</c:v>
                </c:pt>
                <c:pt idx="23">
                  <c:v>-34.417574905606756</c:v>
                </c:pt>
                <c:pt idx="24">
                  <c:v>-35.483574905606751</c:v>
                </c:pt>
                <c:pt idx="25">
                  <c:v>-36.552574905606747</c:v>
                </c:pt>
                <c:pt idx="26">
                  <c:v>-38.021574905606755</c:v>
                </c:pt>
                <c:pt idx="27">
                  <c:v>-39.337574905606751</c:v>
                </c:pt>
                <c:pt idx="28">
                  <c:v>-39.686574905606747</c:v>
                </c:pt>
                <c:pt idx="29">
                  <c:v>-38.860574905606754</c:v>
                </c:pt>
                <c:pt idx="30">
                  <c:v>-38.475574905606749</c:v>
                </c:pt>
                <c:pt idx="31">
                  <c:v>-38.835574905606748</c:v>
                </c:pt>
                <c:pt idx="32">
                  <c:v>-39.87457490560675</c:v>
                </c:pt>
                <c:pt idx="33">
                  <c:v>-41.396574905606755</c:v>
                </c:pt>
                <c:pt idx="34">
                  <c:v>-41.787574905606746</c:v>
                </c:pt>
                <c:pt idx="35">
                  <c:v>-40.038574905606751</c:v>
                </c:pt>
                <c:pt idx="36">
                  <c:v>-37.926574905606756</c:v>
                </c:pt>
              </c:numCache>
            </c:numRef>
          </c:val>
          <c:extLst>
            <c:ext xmlns:c16="http://schemas.microsoft.com/office/drawing/2014/chart" uri="{C3380CC4-5D6E-409C-BE32-E72D297353CC}">
              <c16:uniqueId val="{00000003-F4A1-4ED6-8B2F-76910248F422}"/>
            </c:ext>
          </c:extLst>
        </c:ser>
        <c:ser>
          <c:idx val="3"/>
          <c:order val="4"/>
          <c:tx>
            <c:strRef>
              <c:f>'Power measurement results'!$AF$2</c:f>
              <c:strCache>
                <c:ptCount val="1"/>
                <c:pt idx="0">
                  <c:v>Horizontally polarized range antenna (scaled to 3 V/m)</c:v>
                </c:pt>
              </c:strCache>
            </c:strRef>
          </c:tx>
          <c:spPr>
            <a:ln w="31750" cap="rnd">
              <a:solidFill>
                <a:schemeClr val="accent4"/>
              </a:solidFill>
              <a:round/>
            </a:ln>
            <a:effectLst/>
          </c:spPr>
          <c:marker>
            <c:symbol val="none"/>
          </c:marker>
          <c:val>
            <c:numRef>
              <c:f>'Power measurement results'!$AF$3:$AF$39</c:f>
              <c:numCache>
                <c:formatCode>General</c:formatCode>
                <c:ptCount val="37"/>
                <c:pt idx="0">
                  <c:v>-21.675574905606751</c:v>
                </c:pt>
                <c:pt idx="1">
                  <c:v>-20.594574905606752</c:v>
                </c:pt>
                <c:pt idx="2">
                  <c:v>-19.539574905606752</c:v>
                </c:pt>
                <c:pt idx="3">
                  <c:v>-18.743574905606749</c:v>
                </c:pt>
                <c:pt idx="4">
                  <c:v>-18.13957490560675</c:v>
                </c:pt>
                <c:pt idx="5">
                  <c:v>-17.759574905606751</c:v>
                </c:pt>
                <c:pt idx="6">
                  <c:v>-17.419574905606751</c:v>
                </c:pt>
                <c:pt idx="7">
                  <c:v>-17.237574905606753</c:v>
                </c:pt>
                <c:pt idx="8">
                  <c:v>-17.137574905606751</c:v>
                </c:pt>
                <c:pt idx="9">
                  <c:v>-17.01157490560675</c:v>
                </c:pt>
                <c:pt idx="10">
                  <c:v>-17.135574905606752</c:v>
                </c:pt>
                <c:pt idx="11">
                  <c:v>-17.256574905606751</c:v>
                </c:pt>
                <c:pt idx="12">
                  <c:v>-17.672574905606751</c:v>
                </c:pt>
                <c:pt idx="13">
                  <c:v>-18.027574905606752</c:v>
                </c:pt>
                <c:pt idx="14">
                  <c:v>-18.623574905606752</c:v>
                </c:pt>
                <c:pt idx="15">
                  <c:v>-19.33157490560675</c:v>
                </c:pt>
                <c:pt idx="16">
                  <c:v>-20.160574905606751</c:v>
                </c:pt>
                <c:pt idx="17">
                  <c:v>-21.232574905606754</c:v>
                </c:pt>
                <c:pt idx="18">
                  <c:v>-22.178574905606752</c:v>
                </c:pt>
                <c:pt idx="19">
                  <c:v>-23.074574905606752</c:v>
                </c:pt>
                <c:pt idx="20">
                  <c:v>-23.979574905606754</c:v>
                </c:pt>
                <c:pt idx="21">
                  <c:v>-24.658574905606752</c:v>
                </c:pt>
                <c:pt idx="22">
                  <c:v>-24.782574905606751</c:v>
                </c:pt>
                <c:pt idx="23">
                  <c:v>-24.354574905606754</c:v>
                </c:pt>
                <c:pt idx="24">
                  <c:v>-23.64557490560675</c:v>
                </c:pt>
                <c:pt idx="25">
                  <c:v>-23.109574905606749</c:v>
                </c:pt>
                <c:pt idx="26">
                  <c:v>-22.809574905606752</c:v>
                </c:pt>
                <c:pt idx="27">
                  <c:v>-22.917574905606752</c:v>
                </c:pt>
                <c:pt idx="28">
                  <c:v>-22.966574905606752</c:v>
                </c:pt>
                <c:pt idx="29">
                  <c:v>-23.299574905606754</c:v>
                </c:pt>
                <c:pt idx="30">
                  <c:v>-23.622574905606751</c:v>
                </c:pt>
                <c:pt idx="31">
                  <c:v>-23.970574905606753</c:v>
                </c:pt>
                <c:pt idx="32">
                  <c:v>-24.367574905606752</c:v>
                </c:pt>
                <c:pt idx="33">
                  <c:v>-25.07257490560675</c:v>
                </c:pt>
                <c:pt idx="34">
                  <c:v>-25.951574905606751</c:v>
                </c:pt>
                <c:pt idx="35">
                  <c:v>-27.13957490560675</c:v>
                </c:pt>
                <c:pt idx="36">
                  <c:v>-28.727574905606751</c:v>
                </c:pt>
              </c:numCache>
            </c:numRef>
          </c:val>
          <c:extLst>
            <c:ext xmlns:c16="http://schemas.microsoft.com/office/drawing/2014/chart" uri="{C3380CC4-5D6E-409C-BE32-E72D297353CC}">
              <c16:uniqueId val="{00000004-F4A1-4ED6-8B2F-76910248F422}"/>
            </c:ext>
          </c:extLst>
        </c:ser>
        <c:dLbls>
          <c:showLegendKey val="0"/>
          <c:showVal val="0"/>
          <c:showCatName val="0"/>
          <c:showSerName val="0"/>
          <c:showPercent val="0"/>
          <c:showBubbleSize val="0"/>
        </c:dLbls>
        <c:axId val="446686872"/>
        <c:axId val="446687200"/>
        <c:extLst/>
      </c:radarChart>
      <c:catAx>
        <c:axId val="446686872"/>
        <c:scaling>
          <c:orientation val="minMax"/>
        </c:scaling>
        <c:delete val="0"/>
        <c:axPos val="b"/>
        <c:numFmt formatCode="General" sourceLinked="0"/>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sv-SE"/>
          </a:p>
        </c:txPr>
        <c:crossAx val="446687200"/>
        <c:crosses val="autoZero"/>
        <c:auto val="1"/>
        <c:lblAlgn val="ctr"/>
        <c:lblOffset val="100"/>
        <c:noMultiLvlLbl val="0"/>
      </c:catAx>
      <c:valAx>
        <c:axId val="446687200"/>
        <c:scaling>
          <c:orientation val="maxMin"/>
        </c:scaling>
        <c:delete val="0"/>
        <c:axPos val="l"/>
        <c:majorGridlines>
          <c:spPr>
            <a:ln w="9525" cap="flat" cmpd="sng" algn="ctr">
              <a:solidFill>
                <a:schemeClr val="tx2">
                  <a:lumMod val="60000"/>
                  <a:lumOff val="40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sv-SE"/>
          </a:p>
        </c:txPr>
        <c:crossAx val="446686872"/>
        <c:crosses val="autoZero"/>
        <c:crossBetween val="between"/>
      </c:valAx>
      <c:spPr>
        <a:noFill/>
        <a:ln>
          <a:noFill/>
        </a:ln>
        <a:effectLst/>
      </c:spPr>
    </c:plotArea>
    <c:legend>
      <c:legendPos val="l"/>
      <c:overlay val="0"/>
      <c:spPr>
        <a:solidFill>
          <a:schemeClr val="bg1"/>
        </a:solidFill>
        <a:ln>
          <a:solidFill>
            <a:schemeClr val="bg1"/>
          </a:solid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sv-SE"/>
        </a:p>
      </c:txPr>
    </c:legend>
    <c:plotVisOnly val="1"/>
    <c:dispBlanksAs val="gap"/>
    <c:showDLblsOverMax val="0"/>
  </c:chart>
  <c:spPr>
    <a:solidFill>
      <a:schemeClr val="bg1"/>
    </a:solidFill>
    <a:ln w="9525" cap="flat" cmpd="sng" algn="ctr">
      <a:noFill/>
      <a:round/>
    </a:ln>
    <a:effectLst/>
  </c:spPr>
  <c:txPr>
    <a:bodyPr/>
    <a:lstStyle/>
    <a:p>
      <a:pPr>
        <a:defRPr/>
      </a:pPr>
      <a:endParaRPr lang="sv-SE"/>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2.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3.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4.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5.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BF293E-99B4-4684-BDE2-173E2B4C9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6</Pages>
  <Words>1419</Words>
  <Characters>7522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8924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mwx193114</dc:creator>
  <cp:lastModifiedBy>Björn Flach</cp:lastModifiedBy>
  <cp:revision>14</cp:revision>
  <cp:lastPrinted>2015-01-14T11:53:00Z</cp:lastPrinted>
  <dcterms:created xsi:type="dcterms:W3CDTF">2017-08-10T11:49:00Z</dcterms:created>
  <dcterms:modified xsi:type="dcterms:W3CDTF">2017-08-11T08:26:00Z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ies>
</file>